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tblLayout w:type="fixed"/>
        <w:tblLook w:val="04A0" w:firstRow="1" w:lastRow="0" w:firstColumn="1" w:lastColumn="0" w:noHBand="0" w:noVBand="1"/>
      </w:tblPr>
      <w:tblGrid>
        <w:gridCol w:w="2438"/>
        <w:gridCol w:w="6406"/>
      </w:tblGrid>
      <w:tr w:rsidRPr="00975B07" w:rsidR="00CE544A" w:rsidTr="15D5A485" w14:paraId="04473DCA" w14:textId="77777777">
        <w:tc>
          <w:tcPr>
            <w:tcW w:w="2438" w:type="dxa"/>
            <w:shd w:val="clear" w:color="auto" w:fill="auto"/>
            <w:tcMar/>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shd w:val="clear" w:color="auto" w:fill="auto"/>
            <w:tcMar/>
          </w:tcPr>
          <w:p w:rsidRPr="00F95BC9" w:rsidR="00F445B1" w:rsidP="004A6D2F" w:rsidRDefault="007964A4" w14:paraId="017518DB" w14:textId="099F353D">
            <w:pPr>
              <w:rPr>
                <w:rStyle w:val="Firstpagetablebold"/>
              </w:rPr>
            </w:pPr>
            <w:r>
              <w:rPr>
                <w:rStyle w:val="Firstpagetablebold"/>
              </w:rPr>
              <w:t>Council</w:t>
            </w:r>
          </w:p>
        </w:tc>
      </w:tr>
      <w:tr w:rsidRPr="00975B07" w:rsidR="00CE544A" w:rsidTr="15D5A485" w14:paraId="705FA4FB" w14:textId="77777777">
        <w:tc>
          <w:tcPr>
            <w:tcW w:w="2438" w:type="dxa"/>
            <w:shd w:val="clear" w:color="auto" w:fill="auto"/>
            <w:tcMar/>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shd w:val="clear" w:color="auto" w:fill="auto"/>
            <w:tcMar/>
          </w:tcPr>
          <w:p w:rsidRPr="009E30E2" w:rsidR="00F445B1" w:rsidP="62B73EE3" w:rsidRDefault="00C861A7" w14:paraId="4F4A4C58" w14:textId="076C7417">
            <w:pPr>
              <w:rPr>
                <w:b/>
                <w:bCs/>
                <w:color w:val="auto"/>
              </w:rPr>
            </w:pPr>
            <w:r>
              <w:rPr>
                <w:rStyle w:val="Firstpagetablebold"/>
                <w:rFonts w:cs="Arial"/>
                <w:b w:val="0"/>
                <w:color w:val="auto"/>
              </w:rPr>
              <w:t>1</w:t>
            </w:r>
            <w:r w:rsidR="007964A4">
              <w:rPr>
                <w:rStyle w:val="Firstpagetablebold"/>
                <w:rFonts w:cs="Arial"/>
                <w:b w:val="0"/>
                <w:color w:val="auto"/>
              </w:rPr>
              <w:t xml:space="preserve">4 </w:t>
            </w:r>
            <w:r>
              <w:rPr>
                <w:rStyle w:val="Firstpagetablebold"/>
                <w:rFonts w:cs="Arial"/>
                <w:b w:val="0"/>
                <w:color w:val="auto"/>
              </w:rPr>
              <w:t>July</w:t>
            </w:r>
            <w:r w:rsidR="007964A4">
              <w:rPr>
                <w:rStyle w:val="Firstpagetablebold"/>
                <w:rFonts w:cs="Arial"/>
                <w:b w:val="0"/>
                <w:color w:val="auto"/>
              </w:rPr>
              <w:t xml:space="preserve"> 2025</w:t>
            </w:r>
          </w:p>
        </w:tc>
      </w:tr>
      <w:tr w:rsidRPr="00975B07" w:rsidR="00CE544A" w:rsidTr="15D5A485" w14:paraId="7AED9E48" w14:textId="77777777">
        <w:tc>
          <w:tcPr>
            <w:tcW w:w="2438" w:type="dxa"/>
            <w:shd w:val="clear" w:color="auto" w:fill="auto"/>
            <w:tcMar/>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shd w:val="clear" w:color="auto" w:fill="auto"/>
            <w:tcMar/>
          </w:tcPr>
          <w:p w:rsidRPr="009E30E2" w:rsidR="00F445B1" w:rsidP="004A6D2F" w:rsidRDefault="0016517C" w14:paraId="31C202AE" w14:textId="72DEE34A">
            <w:pPr>
              <w:rPr>
                <w:rStyle w:val="Firstpagetablebold"/>
                <w:color w:val="auto"/>
              </w:rPr>
            </w:pPr>
            <w:r w:rsidRPr="0016517C">
              <w:rPr>
                <w:rStyle w:val="Firstpagetablebold"/>
                <w:rFonts w:cs="Arial"/>
                <w:b w:val="0"/>
                <w:color w:val="auto"/>
              </w:rPr>
              <w:t>Director of Law, Governance and Strategy (Monitoring Officer)</w:t>
            </w:r>
          </w:p>
        </w:tc>
      </w:tr>
      <w:tr w:rsidRPr="00975B07" w:rsidR="00CE544A" w:rsidTr="15D5A485" w14:paraId="312CDF01" w14:textId="77777777">
        <w:tc>
          <w:tcPr>
            <w:tcW w:w="2438" w:type="dxa"/>
            <w:shd w:val="clear" w:color="auto" w:fill="auto"/>
            <w:tcMar/>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shd w:val="clear" w:color="auto" w:fill="auto"/>
            <w:tcMar/>
          </w:tcPr>
          <w:p w:rsidRPr="00BB5229" w:rsidR="00F445B1" w:rsidP="004A6D2F" w:rsidRDefault="00BB5229" w14:paraId="4C45E9F3" w14:textId="450A91F2">
            <w:pPr>
              <w:rPr>
                <w:rStyle w:val="Firstpagetablebold"/>
                <w:color w:val="auto"/>
              </w:rPr>
            </w:pPr>
            <w:r w:rsidRPr="15D5A485" w:rsidR="3D28BEEE">
              <w:rPr>
                <w:rFonts w:cs="Arial"/>
                <w:color w:val="auto"/>
              </w:rPr>
              <w:t>A</w:t>
            </w:r>
            <w:r w:rsidRPr="15D5A485" w:rsidR="0AFF07F9">
              <w:rPr>
                <w:rFonts w:cs="Arial"/>
                <w:color w:val="auto"/>
              </w:rPr>
              <w:t>ppointment of Independent Persons</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18C980A1" w14:paraId="30A8EDD0" w14:textId="77777777">
        <w:tc>
          <w:tcPr>
            <w:tcW w:w="8845" w:type="dxa"/>
            <w:gridSpan w:val="2"/>
            <w:tcBorders>
              <w:bottom w:val="single" w:color="000000" w:themeColor="text1"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18C980A1" w14:paraId="01894138" w14:textId="77777777">
        <w:tc>
          <w:tcPr>
            <w:tcW w:w="2438" w:type="dxa"/>
            <w:tcBorders>
              <w:top w:val="single" w:color="000000" w:themeColor="text1" w:sz="8" w:space="0"/>
              <w:left w:val="single" w:color="000000" w:themeColor="text1"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themeColor="text1" w:sz="8" w:space="0"/>
              <w:left w:val="nil"/>
              <w:bottom w:val="nil"/>
              <w:right w:val="single" w:color="000000" w:themeColor="text1" w:sz="8" w:space="0"/>
            </w:tcBorders>
            <w:hideMark/>
          </w:tcPr>
          <w:p w:rsidRPr="009E30E2" w:rsidR="00D5547E" w:rsidP="00DB7AD7" w:rsidRDefault="00436133" w14:paraId="419B6548" w14:textId="568576A0">
            <w:pPr>
              <w:rPr>
                <w:color w:val="auto"/>
              </w:rPr>
            </w:pPr>
            <w:r w:rsidRPr="00436133">
              <w:rPr>
                <w:color w:val="auto"/>
              </w:rPr>
              <w:t xml:space="preserve">This report asks Council to authorise the Monitoring Officer to </w:t>
            </w:r>
            <w:r w:rsidRPr="18C980A1" w:rsidR="0D64DE8D">
              <w:rPr>
                <w:color w:val="auto"/>
              </w:rPr>
              <w:t xml:space="preserve">re-appoint Chris Ballinger and Andrew Mills-Hicks and to appoint </w:t>
            </w:r>
            <w:r w:rsidR="479239AC">
              <w:t>Eric Feltin, Lois Lezemore</w:t>
            </w:r>
            <w:r w:rsidR="73D371E9">
              <w:t>,</w:t>
            </w:r>
            <w:r w:rsidR="479239AC">
              <w:t xml:space="preserve"> Ala Soualhi and Dr. Bushra Almunir Yousef</w:t>
            </w:r>
            <w:r w:rsidRPr="18C980A1" w:rsidR="0D64DE8D">
              <w:rPr>
                <w:color w:val="auto"/>
              </w:rPr>
              <w:t xml:space="preserve"> as</w:t>
            </w:r>
            <w:r w:rsidRPr="00436133">
              <w:rPr>
                <w:color w:val="auto"/>
              </w:rPr>
              <w:t xml:space="preserve"> the </w:t>
            </w:r>
            <w:r w:rsidRPr="18C980A1" w:rsidR="0D64DE8D">
              <w:rPr>
                <w:color w:val="auto"/>
              </w:rPr>
              <w:t>Council’s Independent Persons</w:t>
            </w:r>
            <w:r w:rsidRPr="00436133">
              <w:rPr>
                <w:color w:val="auto"/>
              </w:rPr>
              <w:t xml:space="preserve"> for a </w:t>
            </w:r>
            <w:r w:rsidRPr="18C980A1" w:rsidR="0D64DE8D">
              <w:rPr>
                <w:color w:val="auto"/>
              </w:rPr>
              <w:t>five-year term</w:t>
            </w:r>
            <w:r w:rsidRPr="18C980A1" w:rsidR="28F0B620">
              <w:rPr>
                <w:color w:val="auto"/>
              </w:rPr>
              <w:t>, until 2030</w:t>
            </w:r>
            <w:r w:rsidRPr="00436133">
              <w:rPr>
                <w:color w:val="auto"/>
              </w:rPr>
              <w:t>.</w:t>
            </w:r>
          </w:p>
        </w:tc>
      </w:tr>
      <w:tr w:rsidR="00025250" w:rsidTr="18C980A1" w14:paraId="43BD728D" w14:textId="77777777">
        <w:tc>
          <w:tcPr>
            <w:tcW w:w="2438" w:type="dxa"/>
            <w:tcBorders>
              <w:top w:val="nil"/>
              <w:left w:val="single" w:color="000000" w:themeColor="text1"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themeColor="text1" w:sz="8" w:space="0"/>
            </w:tcBorders>
            <w:hideMark/>
          </w:tcPr>
          <w:p w:rsidRPr="009E30E2" w:rsidR="00025250" w:rsidP="00025250" w:rsidRDefault="00436133" w14:paraId="1B0C58F5" w14:textId="6E6B3505">
            <w:pPr>
              <w:rPr>
                <w:color w:val="auto"/>
              </w:rPr>
            </w:pPr>
            <w:r>
              <w:rPr>
                <w:rFonts w:cs="Arial"/>
                <w:color w:val="auto"/>
              </w:rPr>
              <w:t>N</w:t>
            </w:r>
            <w:r>
              <w:t>o</w:t>
            </w:r>
            <w:r w:rsidRPr="009E30E2" w:rsidR="00025250">
              <w:rPr>
                <w:rFonts w:cs="Arial"/>
                <w:color w:val="auto"/>
              </w:rPr>
              <w:t xml:space="preserve"> </w:t>
            </w:r>
          </w:p>
        </w:tc>
      </w:tr>
      <w:tr w:rsidR="00025250" w:rsidTr="18C980A1" w14:paraId="10A3E36F" w14:textId="77777777">
        <w:tc>
          <w:tcPr>
            <w:tcW w:w="2438" w:type="dxa"/>
            <w:tcBorders>
              <w:top w:val="nil"/>
              <w:left w:val="single" w:color="000000" w:themeColor="text1" w:sz="8" w:space="0"/>
              <w:bottom w:val="nil"/>
              <w:right w:val="nil"/>
            </w:tcBorders>
            <w:hideMark/>
          </w:tcPr>
          <w:p w:rsidR="00025250" w:rsidP="00025250" w:rsidRDefault="00105FAA" w14:paraId="55E06E9D" w14:textId="076F6CF6">
            <w:pPr>
              <w:rPr>
                <w:rStyle w:val="Firstpagetablebold"/>
              </w:rPr>
            </w:pPr>
            <w:r>
              <w:rPr>
                <w:rStyle w:val="Firstpagetablebold"/>
              </w:rPr>
              <w:t>Committee Chair</w:t>
            </w:r>
            <w:r w:rsidR="00025250">
              <w:rPr>
                <w:rStyle w:val="Firstpagetablebold"/>
              </w:rPr>
              <w:t xml:space="preserve"> Member:</w:t>
            </w:r>
          </w:p>
        </w:tc>
        <w:tc>
          <w:tcPr>
            <w:tcW w:w="6407" w:type="dxa"/>
            <w:tcBorders>
              <w:top w:val="nil"/>
              <w:left w:val="nil"/>
              <w:bottom w:val="nil"/>
              <w:right w:val="single" w:color="000000" w:themeColor="text1" w:sz="8" w:space="0"/>
            </w:tcBorders>
            <w:hideMark/>
          </w:tcPr>
          <w:p w:rsidRPr="009E30E2" w:rsidR="00025250" w:rsidP="00025250" w:rsidRDefault="00025250" w14:paraId="1E006809" w14:textId="51A709BB">
            <w:pPr>
              <w:rPr>
                <w:color w:val="auto"/>
              </w:rPr>
            </w:pPr>
            <w:r w:rsidRPr="009E30E2">
              <w:rPr>
                <w:color w:val="auto"/>
              </w:rPr>
              <w:t xml:space="preserve">Councillor </w:t>
            </w:r>
            <w:r w:rsidR="00C861A7">
              <w:rPr>
                <w:color w:val="auto"/>
              </w:rPr>
              <w:t>S</w:t>
            </w:r>
            <w:r w:rsidR="00C861A7">
              <w:t>usanna Pressel</w:t>
            </w:r>
            <w:r w:rsidR="00105FAA">
              <w:rPr>
                <w:color w:val="auto"/>
              </w:rPr>
              <w:t>, Chair of the Standards Committee</w:t>
            </w:r>
          </w:p>
        </w:tc>
      </w:tr>
      <w:tr w:rsidR="00025250" w:rsidTr="18C980A1" w14:paraId="7B700325" w14:textId="77777777">
        <w:tc>
          <w:tcPr>
            <w:tcW w:w="2438" w:type="dxa"/>
            <w:tcBorders>
              <w:top w:val="nil"/>
              <w:left w:val="single" w:color="000000" w:themeColor="text1"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themeColor="text1" w:sz="8" w:space="0"/>
            </w:tcBorders>
          </w:tcPr>
          <w:p w:rsidRPr="009E30E2" w:rsidR="00025250" w:rsidP="00025250" w:rsidRDefault="00436133" w14:paraId="3DF1AC69" w14:textId="03EAC6ED">
            <w:pPr>
              <w:rPr>
                <w:color w:val="auto"/>
              </w:rPr>
            </w:pPr>
            <w:r>
              <w:rPr>
                <w:color w:val="auto"/>
              </w:rPr>
              <w:t>N</w:t>
            </w:r>
            <w:r w:rsidRPr="009E30E2" w:rsidR="00025250">
              <w:rPr>
                <w:color w:val="auto"/>
              </w:rPr>
              <w:t>one</w:t>
            </w:r>
          </w:p>
        </w:tc>
      </w:tr>
      <w:tr w:rsidR="00025250" w:rsidTr="18C980A1" w14:paraId="63186D5F" w14:textId="77777777">
        <w:tc>
          <w:tcPr>
            <w:tcW w:w="2438" w:type="dxa"/>
            <w:tcBorders>
              <w:top w:val="nil"/>
              <w:left w:val="single" w:color="000000" w:themeColor="text1"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themeColor="text1" w:sz="8" w:space="0"/>
            </w:tcBorders>
            <w:hideMark/>
          </w:tcPr>
          <w:p w:rsidRPr="009E30E2" w:rsidR="00025250" w:rsidP="00025250" w:rsidRDefault="00436133" w14:paraId="0AA7D163" w14:textId="380EC210">
            <w:pPr>
              <w:rPr>
                <w:color w:val="auto"/>
              </w:rPr>
            </w:pPr>
            <w:r>
              <w:rPr>
                <w:color w:val="auto"/>
              </w:rPr>
              <w:t>None</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15D5A485" w14:paraId="75BF65A5" w14:textId="77777777">
        <w:trPr>
          <w:trHeight w:val="413"/>
        </w:trPr>
        <w:tc>
          <w:tcPr>
            <w:tcW w:w="8845" w:type="dxa"/>
            <w:gridSpan w:val="2"/>
            <w:tcBorders>
              <w:bottom w:val="single" w:color="000000" w:themeColor="text1" w:sz="8" w:space="0"/>
            </w:tcBorders>
            <w:tcMar/>
          </w:tcPr>
          <w:p w:rsidRPr="00975B07" w:rsidR="00025250" w:rsidRDefault="00025250" w14:paraId="18FB24CC" w14:textId="47C072F2">
            <w:r w:rsidRPr="15D5A485" w:rsidR="00025250">
              <w:rPr>
                <w:rStyle w:val="Firstpagetablebold"/>
              </w:rPr>
              <w:t>Recommendation(s):</w:t>
            </w:r>
            <w:r w:rsidRPr="15D5A485" w:rsidR="571C62E4">
              <w:rPr>
                <w:rStyle w:val="Firstpagetablebold"/>
              </w:rPr>
              <w:t xml:space="preserve"> </w:t>
            </w:r>
            <w:r w:rsidRPr="15D5A485" w:rsidR="00025250">
              <w:rPr>
                <w:rStyle w:val="Firstpagetablebold"/>
                <w:b w:val="0"/>
                <w:bCs w:val="0"/>
              </w:rPr>
              <w:t>That C</w:t>
            </w:r>
            <w:r w:rsidRPr="15D5A485" w:rsidR="5CEABA7A">
              <w:rPr>
                <w:rStyle w:val="Firstpagetablebold"/>
                <w:b w:val="0"/>
                <w:bCs w:val="0"/>
              </w:rPr>
              <w:t>ouncil</w:t>
            </w:r>
            <w:r w:rsidRPr="15D5A485" w:rsidR="00025250">
              <w:rPr>
                <w:rStyle w:val="Firstpagetablebold"/>
                <w:b w:val="0"/>
                <w:bCs w:val="0"/>
              </w:rPr>
              <w:t xml:space="preserve"> resolves to:</w:t>
            </w:r>
          </w:p>
        </w:tc>
      </w:tr>
      <w:tr w:rsidRPr="00975B07" w:rsidR="00025250" w:rsidTr="15D5A485" w14:paraId="2BFBBF69" w14:textId="77777777">
        <w:trPr>
          <w:trHeight w:val="283"/>
        </w:trPr>
        <w:tc>
          <w:tcPr>
            <w:tcW w:w="426" w:type="dxa"/>
            <w:tcBorders>
              <w:top w:val="nil"/>
              <w:left w:val="single" w:color="000000" w:themeColor="text1" w:sz="8" w:space="0"/>
              <w:bottom w:val="single" w:color="000000" w:themeColor="text1" w:sz="8" w:space="0"/>
              <w:right w:val="nil"/>
            </w:tcBorders>
            <w:tcMar/>
          </w:tcPr>
          <w:p w:rsidRPr="00975B07" w:rsidR="00174E96" w:rsidRDefault="004F6E8F" w14:paraId="328750F8" w14:textId="6D89BD93">
            <w:r>
              <w:t>1</w:t>
            </w:r>
            <w:r w:rsidRPr="00975B07" w:rsidR="00025250">
              <w:t>.</w:t>
            </w:r>
          </w:p>
        </w:tc>
        <w:tc>
          <w:tcPr>
            <w:tcW w:w="8419" w:type="dxa"/>
            <w:tcBorders>
              <w:top w:val="nil"/>
              <w:left w:val="nil"/>
              <w:bottom w:val="single" w:color="000000" w:themeColor="text1" w:sz="8" w:space="0"/>
              <w:right w:val="single" w:color="000000" w:themeColor="text1" w:sz="8" w:space="0"/>
            </w:tcBorders>
            <w:shd w:val="clear" w:color="auto" w:fill="auto"/>
            <w:tcMar/>
          </w:tcPr>
          <w:p w:rsidRPr="00174E96" w:rsidR="00174E96" w:rsidRDefault="004F6E8F" w14:paraId="0C3A19C8" w14:textId="33B4D783">
            <w:r w:rsidRPr="64155CCA">
              <w:rPr>
                <w:b/>
                <w:bCs/>
              </w:rPr>
              <w:t>Authorise</w:t>
            </w:r>
            <w:r>
              <w:t xml:space="preserve"> the Monitoring Officer to </w:t>
            </w:r>
            <w:r w:rsidR="00C861A7">
              <w:t xml:space="preserve">re-appoint Chris Ballinger and Andrew Mills-Hicks </w:t>
            </w:r>
            <w:r w:rsidR="00BD2ECD">
              <w:t xml:space="preserve">and to appoint Eric Feltin, </w:t>
            </w:r>
            <w:r w:rsidR="3D543500">
              <w:t xml:space="preserve">Lois Lezemore, Ala Soualhi and </w:t>
            </w:r>
            <w:r w:rsidR="00BD2ECD">
              <w:t xml:space="preserve">Dr. </w:t>
            </w:r>
            <w:r w:rsidR="00A5076F">
              <w:t>Bushra Almunir Yousef</w:t>
            </w:r>
            <w:r w:rsidR="00BD2ECD">
              <w:t xml:space="preserve"> </w:t>
            </w:r>
            <w:r w:rsidR="00C861A7">
              <w:t>as the Council’s Independent Persons</w:t>
            </w:r>
            <w:r w:rsidR="1D4727A8">
              <w:t xml:space="preserve"> for a five</w:t>
            </w:r>
            <w:r w:rsidR="0C310958">
              <w:t>-</w:t>
            </w:r>
            <w:r w:rsidR="1D4727A8">
              <w:t>year term</w:t>
            </w:r>
            <w:r>
              <w:t>.</w:t>
            </w:r>
          </w:p>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407"/>
      </w:tblGrid>
      <w:tr w:rsidRPr="003E4C33" w:rsidR="00105FAA" w14:paraId="33756302" w14:textId="77777777">
        <w:trPr>
          <w:trHeight w:val="300"/>
        </w:trPr>
        <w:tc>
          <w:tcPr>
            <w:tcW w:w="8845" w:type="dxa"/>
            <w:gridSpan w:val="2"/>
            <w:tcBorders>
              <w:bottom w:val="single" w:color="000000" w:themeColor="text1" w:sz="8" w:space="0"/>
            </w:tcBorders>
            <w:hideMark/>
          </w:tcPr>
          <w:p w:rsidRPr="003E4C33" w:rsidR="00105FAA" w:rsidRDefault="00105FAA" w14:paraId="33A747AC" w14:textId="77777777">
            <w:pPr>
              <w:jc w:val="center"/>
              <w:rPr>
                <w:rStyle w:val="Firstpagetablebold"/>
                <w:rFonts w:cs="Arial"/>
              </w:rPr>
            </w:pPr>
            <w:r w:rsidRPr="003E4C33">
              <w:rPr>
                <w:rStyle w:val="Firstpagetablebold"/>
                <w:rFonts w:cs="Arial"/>
              </w:rPr>
              <w:t xml:space="preserve">Information Exempt From Publication </w:t>
            </w:r>
          </w:p>
        </w:tc>
      </w:tr>
      <w:tr w:rsidRPr="003E4C33" w:rsidR="00105FAA" w14:paraId="7EA365B6"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2438" w:type="dxa"/>
            <w:tcBorders>
              <w:top w:val="nil"/>
              <w:left w:val="single" w:color="000000" w:themeColor="text1" w:sz="8" w:space="0"/>
              <w:bottom w:val="single" w:color="000000" w:sz="8" w:space="0"/>
              <w:right w:val="single" w:color="auto" w:sz="4" w:space="0"/>
            </w:tcBorders>
          </w:tcPr>
          <w:p w:rsidRPr="009E30E2" w:rsidR="00105FAA" w:rsidRDefault="00105FAA" w14:paraId="39640F2E" w14:textId="77777777">
            <w:pPr>
              <w:rPr>
                <w:rStyle w:val="Firstpagetablebold"/>
                <w:rFonts w:cs="Arial"/>
              </w:rPr>
            </w:pPr>
            <w:r>
              <w:rPr>
                <w:rStyle w:val="Firstpagetablebold"/>
                <w:rFonts w:cs="Arial"/>
                <w:color w:val="auto"/>
              </w:rPr>
              <w:t>N/A</w:t>
            </w:r>
          </w:p>
        </w:tc>
        <w:tc>
          <w:tcPr>
            <w:tcW w:w="6407" w:type="dxa"/>
            <w:tcBorders>
              <w:top w:val="nil"/>
              <w:left w:val="single" w:color="auto" w:sz="4" w:space="0"/>
              <w:bottom w:val="single" w:color="000000" w:themeColor="text1" w:sz="8" w:space="0"/>
              <w:right w:val="single" w:color="000000" w:themeColor="text1" w:sz="8" w:space="0"/>
            </w:tcBorders>
          </w:tcPr>
          <w:p w:rsidRPr="00C21EB4" w:rsidR="00105FAA" w:rsidRDefault="00105FAA" w14:paraId="4EA72E2D" w14:textId="77777777">
            <w:pPr>
              <w:ind w:left="360" w:hanging="360"/>
              <w:rPr>
                <w:rFonts w:cs="Arial"/>
              </w:rPr>
            </w:pPr>
            <w:r w:rsidRPr="00C21EB4">
              <w:rPr>
                <w:rFonts w:cs="Arial"/>
              </w:rPr>
              <w:t>N/A</w:t>
            </w:r>
          </w:p>
        </w:tc>
      </w:tr>
    </w:tbl>
    <w:p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62B73EE3" w14:paraId="469C2CEE" w14:textId="77777777">
        <w:trPr>
          <w:trHeight w:val="300"/>
        </w:trPr>
        <w:tc>
          <w:tcPr>
            <w:tcW w:w="1912" w:type="dxa"/>
            <w:tcBorders>
              <w:bottom w:val="single" w:color="auto" w:sz="4" w:space="0"/>
            </w:tcBorders>
          </w:tcPr>
          <w:p w:rsidRPr="003E4C33" w:rsidR="002312EA"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62B73EE3"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RDefault="004F6E8F" w14:paraId="70747163" w14:textId="3C08BCCF">
            <w:pPr>
              <w:rPr>
                <w:rStyle w:val="Firstpagetablebold"/>
                <w:rFonts w:cs="Arial"/>
                <w:color w:val="auto"/>
              </w:rPr>
            </w:pPr>
            <w:r>
              <w:rPr>
                <w:rStyle w:val="Firstpagetablebold"/>
                <w:rFonts w:cs="Arial"/>
                <w:color w:val="auto"/>
              </w:rPr>
              <w:t>N/A</w:t>
            </w:r>
          </w:p>
        </w:tc>
        <w:tc>
          <w:tcPr>
            <w:tcW w:w="2803" w:type="dxa"/>
            <w:tcBorders>
              <w:top w:val="single" w:color="auto" w:sz="4" w:space="0"/>
              <w:left w:val="single" w:color="auto" w:sz="4" w:space="0"/>
              <w:bottom w:val="single" w:color="auto" w:sz="4" w:space="0"/>
              <w:right w:val="single" w:color="auto" w:sz="4" w:space="0"/>
            </w:tcBorders>
          </w:tcPr>
          <w:p w:rsidRPr="009E30E2" w:rsidR="002312EA" w:rsidRDefault="004F6E8F" w14:paraId="3E2ED561" w14:textId="01179232">
            <w:pPr>
              <w:rPr>
                <w:rFonts w:cs="Arial"/>
                <w:color w:val="auto"/>
              </w:rPr>
            </w:pPr>
            <w:r>
              <w:rPr>
                <w:rFonts w:cs="Arial"/>
                <w:color w:val="auto"/>
              </w:rPr>
              <w:t>N</w:t>
            </w:r>
            <w:r>
              <w:t>/A</w:t>
            </w:r>
          </w:p>
        </w:tc>
        <w:tc>
          <w:tcPr>
            <w:tcW w:w="4455" w:type="dxa"/>
            <w:tcBorders>
              <w:top w:val="single" w:color="auto" w:sz="4" w:space="0"/>
              <w:left w:val="single" w:color="auto" w:sz="4" w:space="0"/>
              <w:bottom w:val="single" w:color="auto" w:sz="4" w:space="0"/>
              <w:right w:val="single" w:color="auto" w:sz="4" w:space="0"/>
            </w:tcBorders>
          </w:tcPr>
          <w:p w:rsidRPr="009E30E2" w:rsidR="002312EA" w:rsidP="004F6E8F" w:rsidRDefault="004F6E8F" w14:paraId="349B4576" w14:textId="3005D966">
            <w:pPr>
              <w:ind w:left="426" w:hanging="426"/>
              <w:rPr>
                <w:rFonts w:cs="Arial"/>
                <w:color w:val="auto"/>
              </w:rPr>
            </w:pPr>
            <w:r w:rsidRPr="004F6E8F">
              <w:rPr>
                <w:rFonts w:cs="Arial"/>
                <w:color w:val="auto"/>
              </w:rPr>
              <w:t>N</w:t>
            </w:r>
            <w:r>
              <w:t>/A</w:t>
            </w:r>
          </w:p>
        </w:tc>
      </w:tr>
    </w:tbl>
    <w:p w:rsidR="002312EA" w:rsidP="004A6D2F" w:rsidRDefault="002312EA" w14:paraId="572B1CF3" w14:textId="77777777"/>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Pr="003B7E61" w:rsidR="003B7E61" w:rsidP="00C46403" w:rsidRDefault="003B7E61" w14:paraId="2503DAD4" w14:textId="77777777">
      <w:pPr>
        <w:pStyle w:val="Heading1"/>
        <w:numPr>
          <w:ilvl w:val="0"/>
          <w:numId w:val="38"/>
        </w:numPr>
        <w:spacing w:before="0"/>
        <w:rPr>
          <w:b w:val="0"/>
          <w:bCs/>
        </w:rPr>
      </w:pPr>
      <w:r w:rsidRPr="003B7E61">
        <w:rPr>
          <w:b w:val="0"/>
          <w:bCs/>
        </w:rPr>
        <w:t>The Localism Act 2011 (“The Act”) (Section 28, subsections (7) and (8)) requires the Council to appoint one or more Independent Persons.</w:t>
      </w:r>
    </w:p>
    <w:p w:rsidRPr="003B7E61" w:rsidR="003B7E61" w:rsidP="00C46403" w:rsidRDefault="003B7E61" w14:paraId="1FEEBFEC" w14:textId="77777777">
      <w:pPr>
        <w:pStyle w:val="Heading1"/>
        <w:numPr>
          <w:ilvl w:val="0"/>
          <w:numId w:val="38"/>
        </w:numPr>
        <w:spacing w:before="0"/>
        <w:rPr>
          <w:b w:val="0"/>
          <w:bCs/>
        </w:rPr>
      </w:pPr>
      <w:r w:rsidRPr="003B7E61">
        <w:rPr>
          <w:b w:val="0"/>
          <w:bCs/>
        </w:rPr>
        <w:lastRenderedPageBreak/>
        <w:t>The Local Authorities (Standing Orders) (England)(Amendment) Regulations 2015 (“The Regulations”) require the Council to invite relevant Independent Persons to a Panel (being a committee appointed by the authority under section 102(4) of the Local Government Act 1972) for the purposes of advising the authority on matters relating to dismissal of relevant officers of the authority(the chief executive, the chief finance officer and the monitoring officer).</w:t>
      </w:r>
    </w:p>
    <w:p w:rsidRPr="003B7E61" w:rsidR="003B7E61" w:rsidP="00C46403" w:rsidRDefault="003B7E61" w14:paraId="25459076" w14:textId="60AC33E0">
      <w:pPr>
        <w:pStyle w:val="Heading1"/>
        <w:numPr>
          <w:ilvl w:val="0"/>
          <w:numId w:val="38"/>
        </w:numPr>
        <w:spacing w:before="0"/>
        <w:rPr>
          <w:b w:val="0"/>
          <w:bCs/>
        </w:rPr>
      </w:pPr>
      <w:r w:rsidRPr="003B7E61">
        <w:rPr>
          <w:b w:val="0"/>
          <w:bCs/>
        </w:rPr>
        <w:t xml:space="preserve">At its meeting on 25 November 2019, the Council appointed Chris Ballinger, Osama Raja, Jill McCleery and Andrew Mills-Hicks as the Council’s Independent Persons for five years. </w:t>
      </w:r>
      <w:r>
        <w:rPr>
          <w:b w:val="0"/>
          <w:bCs/>
        </w:rPr>
        <w:t>Their contracts were extended at full Council on 25 November 2024 for a further four months</w:t>
      </w:r>
      <w:r w:rsidR="00267D63">
        <w:rPr>
          <w:b w:val="0"/>
          <w:bCs/>
        </w:rPr>
        <w:t xml:space="preserve"> and </w:t>
      </w:r>
      <w:r w:rsidR="00DC049E">
        <w:rPr>
          <w:b w:val="0"/>
          <w:bCs/>
        </w:rPr>
        <w:t xml:space="preserve">again </w:t>
      </w:r>
      <w:r w:rsidR="00267D63">
        <w:rPr>
          <w:b w:val="0"/>
          <w:bCs/>
        </w:rPr>
        <w:t xml:space="preserve">at </w:t>
      </w:r>
      <w:r w:rsidR="006F1B8F">
        <w:rPr>
          <w:b w:val="0"/>
          <w:bCs/>
        </w:rPr>
        <w:t xml:space="preserve">full Council on </w:t>
      </w:r>
      <w:r w:rsidR="00174E96">
        <w:rPr>
          <w:b w:val="0"/>
          <w:bCs/>
        </w:rPr>
        <w:t>24 March 2025 for an additional four months.</w:t>
      </w:r>
    </w:p>
    <w:p w:rsidR="00174E96" w:rsidP="00174E96" w:rsidRDefault="003B7E61" w14:paraId="6102881E" w14:textId="410626D1">
      <w:pPr>
        <w:pStyle w:val="Heading1"/>
        <w:numPr>
          <w:ilvl w:val="0"/>
          <w:numId w:val="38"/>
        </w:numPr>
        <w:spacing w:before="0"/>
        <w:rPr>
          <w:b w:val="0"/>
          <w:bCs/>
        </w:rPr>
      </w:pPr>
      <w:r w:rsidRPr="003B7E61">
        <w:rPr>
          <w:b w:val="0"/>
          <w:bCs/>
        </w:rPr>
        <w:t>Since their appointment, the current Independent Persons have carried out their roles diligently and dealt with complaints about members accused of breaching the Code of Conduct as required.</w:t>
      </w:r>
      <w:r w:rsidR="006019DE">
        <w:rPr>
          <w:b w:val="0"/>
          <w:bCs/>
        </w:rPr>
        <w:t xml:space="preserve"> The Monitoring Officer and Standards Committee would like to thank the previous Independent Persons for their work over the past six years.</w:t>
      </w:r>
    </w:p>
    <w:p w:rsidRPr="002B6836" w:rsidR="00174E96" w:rsidP="00174E96" w:rsidRDefault="00174E96" w14:paraId="30D09492" w14:textId="77777777">
      <w:pPr>
        <w:pStyle w:val="Heading1"/>
      </w:pPr>
      <w:r>
        <w:t>Recruitment of Independent Persons 2025</w:t>
      </w:r>
    </w:p>
    <w:p w:rsidR="00E943F1" w:rsidP="7C7F271A" w:rsidRDefault="00E943F1" w14:paraId="376FB080" w14:textId="6781908E">
      <w:pPr>
        <w:pStyle w:val="Heading1"/>
        <w:numPr>
          <w:ilvl w:val="0"/>
          <w:numId w:val="38"/>
        </w:numPr>
        <w:spacing w:before="0"/>
        <w:rPr>
          <w:b w:val="0"/>
          <w:bCs w:val="0"/>
        </w:rPr>
      </w:pPr>
      <w:r w:rsidR="00E943F1">
        <w:rPr>
          <w:b w:val="0"/>
          <w:bCs w:val="0"/>
        </w:rPr>
        <w:t xml:space="preserve">There is no prescribed time limit on the terms of office of independent </w:t>
      </w:r>
      <w:r w:rsidR="1B51BD14">
        <w:rPr>
          <w:b w:val="0"/>
          <w:bCs w:val="0"/>
        </w:rPr>
        <w:t>persons,</w:t>
      </w:r>
      <w:r w:rsidR="00E943F1">
        <w:rPr>
          <w:b w:val="0"/>
          <w:bCs w:val="0"/>
        </w:rPr>
        <w:t xml:space="preserve"> and these are therefore within the discretion of the Council</w:t>
      </w:r>
      <w:r w:rsidR="00E943F1">
        <w:rPr>
          <w:b w:val="0"/>
          <w:bCs w:val="0"/>
        </w:rPr>
        <w:t xml:space="preserve">.  </w:t>
      </w:r>
      <w:r w:rsidR="00E943F1">
        <w:rPr>
          <w:b w:val="0"/>
          <w:bCs w:val="0"/>
        </w:rPr>
        <w:t>At its meeting on 11 September 2018</w:t>
      </w:r>
      <w:r w:rsidR="00A722AB">
        <w:rPr>
          <w:b w:val="0"/>
          <w:bCs w:val="0"/>
        </w:rPr>
        <w:t>,</w:t>
      </w:r>
      <w:r w:rsidR="00E943F1">
        <w:rPr>
          <w:b w:val="0"/>
          <w:bCs w:val="0"/>
        </w:rPr>
        <w:t xml:space="preserve"> the Standards Committee agreed to note and approve the Monitoring Officer’s proposed arrangements for the appointment of independent persons in 2019. These arrangements continue</w:t>
      </w:r>
      <w:r w:rsidR="009D04A6">
        <w:rPr>
          <w:b w:val="0"/>
          <w:bCs w:val="0"/>
        </w:rPr>
        <w:t>d</w:t>
      </w:r>
      <w:r w:rsidR="00E943F1">
        <w:rPr>
          <w:b w:val="0"/>
          <w:bCs w:val="0"/>
        </w:rPr>
        <w:t xml:space="preserve"> for the recruitment in 2025</w:t>
      </w:r>
      <w:r w:rsidR="00FC1072">
        <w:rPr>
          <w:b w:val="0"/>
          <w:bCs w:val="0"/>
        </w:rPr>
        <w:t xml:space="preserve"> following approval at the Standards Committee in November 2024, with Councillors Lizzy Diggins and Hosnieh Djafari-Marbini requesting to </w:t>
      </w:r>
      <w:r w:rsidR="003E33C0">
        <w:rPr>
          <w:b w:val="0"/>
          <w:bCs w:val="0"/>
        </w:rPr>
        <w:t>form</w:t>
      </w:r>
      <w:r w:rsidR="00FC1072">
        <w:rPr>
          <w:b w:val="0"/>
          <w:bCs w:val="0"/>
        </w:rPr>
        <w:t xml:space="preserve"> the panel alongside </w:t>
      </w:r>
      <w:r w:rsidRPr="15D5A485" w:rsidR="77F49D1E">
        <w:rPr>
          <w:rFonts w:eastAsia="Arial" w:cs="Arial"/>
          <w:b w:val="0"/>
          <w:bCs w:val="0"/>
          <w:color w:val="000000" w:themeColor="text1" w:themeTint="FF" w:themeShade="FF"/>
        </w:rPr>
        <w:t>Emma Jackman, the Director of Law, Governance and Strategy and Monitoring Officer</w:t>
      </w:r>
      <w:r w:rsidR="003E33C0">
        <w:rPr>
          <w:b w:val="0"/>
          <w:bCs w:val="0"/>
        </w:rPr>
        <w:t>.</w:t>
      </w:r>
    </w:p>
    <w:p w:rsidRPr="00174E96" w:rsidR="00E943F1" w:rsidP="00174E96" w:rsidRDefault="00E943F1" w14:paraId="78030AD6" w14:textId="37595B56">
      <w:pPr>
        <w:pStyle w:val="Heading1"/>
        <w:numPr>
          <w:ilvl w:val="0"/>
          <w:numId w:val="38"/>
        </w:numPr>
        <w:spacing w:before="0"/>
        <w:rPr>
          <w:b w:val="0"/>
          <w:bCs/>
        </w:rPr>
      </w:pPr>
      <w:r w:rsidRPr="00174E96">
        <w:rPr>
          <w:b w:val="0"/>
          <w:bCs/>
        </w:rPr>
        <w:t>The Monitoring Officer commenced a formal recruitment exercise for the appointment of Independent Persons based on the following principles:</w:t>
      </w:r>
    </w:p>
    <w:p w:rsidRPr="00632EEE" w:rsidR="00E943F1" w:rsidP="00E943F1" w:rsidRDefault="00E943F1" w14:paraId="27C3A124" w14:textId="77777777">
      <w:pPr>
        <w:numPr>
          <w:ilvl w:val="0"/>
          <w:numId w:val="39"/>
        </w:numPr>
        <w:tabs>
          <w:tab w:val="left" w:pos="426"/>
        </w:tabs>
        <w:spacing w:before="120" w:after="0"/>
        <w:rPr>
          <w:color w:val="auto"/>
        </w:rPr>
      </w:pPr>
      <w:r w:rsidRPr="00632EEE">
        <w:rPr>
          <w:color w:val="auto"/>
        </w:rPr>
        <w:t>The recruitment exercise to include advertisement, application and interview (as required by “the Act”)</w:t>
      </w:r>
    </w:p>
    <w:p w:rsidRPr="00632EEE" w:rsidR="00E943F1" w:rsidP="00E943F1" w:rsidRDefault="00E943F1" w14:paraId="17099D0D" w14:textId="77777777">
      <w:pPr>
        <w:numPr>
          <w:ilvl w:val="0"/>
          <w:numId w:val="39"/>
        </w:numPr>
        <w:tabs>
          <w:tab w:val="left" w:pos="426"/>
        </w:tabs>
        <w:spacing w:before="120" w:after="0"/>
        <w:rPr>
          <w:color w:val="auto"/>
        </w:rPr>
      </w:pPr>
      <w:r w:rsidRPr="00632EEE">
        <w:rPr>
          <w:color w:val="auto"/>
        </w:rPr>
        <w:t>The interview panel to consist of the Monitoring Officer, Chair of the Standards Committee and one opposition member from the Standards Committee</w:t>
      </w:r>
    </w:p>
    <w:p w:rsidRPr="00632EEE" w:rsidR="00E943F1" w:rsidP="00E943F1" w:rsidRDefault="00E943F1" w14:paraId="66DAAD53" w14:textId="704D682E">
      <w:pPr>
        <w:numPr>
          <w:ilvl w:val="0"/>
          <w:numId w:val="39"/>
        </w:numPr>
        <w:tabs>
          <w:tab w:val="left" w:pos="426"/>
        </w:tabs>
        <w:spacing w:before="120" w:after="0"/>
        <w:rPr>
          <w:color w:val="auto"/>
        </w:rPr>
      </w:pPr>
      <w:r w:rsidRPr="08CBC26E" w:rsidR="00E943F1">
        <w:rPr>
          <w:color w:val="auto"/>
        </w:rPr>
        <w:t xml:space="preserve">The term of appointment to be for 5 years </w:t>
      </w:r>
      <w:r w:rsidRPr="08CBC26E" w:rsidR="1C81385F">
        <w:rPr>
          <w:color w:val="auto"/>
        </w:rPr>
        <w:t>from the date of appointment</w:t>
      </w:r>
    </w:p>
    <w:p w:rsidRPr="00632EEE" w:rsidR="00E943F1" w:rsidP="00E943F1" w:rsidRDefault="00E943F1" w14:paraId="6E382C6E" w14:textId="77777777">
      <w:pPr>
        <w:numPr>
          <w:ilvl w:val="0"/>
          <w:numId w:val="39"/>
        </w:numPr>
        <w:tabs>
          <w:tab w:val="left" w:pos="426"/>
        </w:tabs>
        <w:spacing w:before="120" w:after="0"/>
        <w:rPr>
          <w:color w:val="auto"/>
        </w:rPr>
      </w:pPr>
      <w:r w:rsidRPr="00632EEE">
        <w:rPr>
          <w:color w:val="auto"/>
        </w:rPr>
        <w:t>The Independent Person “job description” to be approved by the Monitoring Officer to be expanded to include considering evidence and advising Council on the course of action for the Disciplinary Committee to follow whenever there is the prospect of dismissal of a statutory officer</w:t>
      </w:r>
    </w:p>
    <w:p w:rsidRPr="00632EEE" w:rsidR="00E943F1" w:rsidP="00E943F1" w:rsidRDefault="00E943F1" w14:paraId="7C0D6BA6" w14:textId="77777777">
      <w:pPr>
        <w:numPr>
          <w:ilvl w:val="0"/>
          <w:numId w:val="39"/>
        </w:numPr>
        <w:tabs>
          <w:tab w:val="left" w:pos="426"/>
        </w:tabs>
        <w:spacing w:before="120" w:after="0"/>
        <w:rPr>
          <w:color w:val="auto"/>
        </w:rPr>
      </w:pPr>
      <w:r w:rsidRPr="00632EEE">
        <w:rPr>
          <w:color w:val="auto"/>
        </w:rPr>
        <w:t>The statutory restrictions on eligibility shall apply</w:t>
      </w:r>
      <w:r w:rsidRPr="00632EEE">
        <w:rPr>
          <w:color w:val="auto"/>
          <w:vertAlign w:val="superscript"/>
        </w:rPr>
        <w:footnoteReference w:id="2"/>
      </w:r>
    </w:p>
    <w:p w:rsidRPr="00632EEE" w:rsidR="00E943F1" w:rsidP="00E943F1" w:rsidRDefault="00E943F1" w14:paraId="29E7AA87" w14:textId="77777777">
      <w:pPr>
        <w:numPr>
          <w:ilvl w:val="0"/>
          <w:numId w:val="39"/>
        </w:numPr>
        <w:tabs>
          <w:tab w:val="left" w:pos="426"/>
        </w:tabs>
        <w:spacing w:before="120" w:after="0"/>
        <w:rPr>
          <w:color w:val="auto"/>
        </w:rPr>
      </w:pPr>
      <w:r w:rsidRPr="00632EEE">
        <w:rPr>
          <w:color w:val="auto"/>
        </w:rPr>
        <w:lastRenderedPageBreak/>
        <w:t>Any application from an existing Independent Person to be considered on its merits</w:t>
      </w:r>
    </w:p>
    <w:p w:rsidRPr="00632EEE" w:rsidR="00E943F1" w:rsidP="00E943F1" w:rsidRDefault="00E943F1" w14:paraId="3785D42F" w14:textId="77777777">
      <w:pPr>
        <w:numPr>
          <w:ilvl w:val="0"/>
          <w:numId w:val="39"/>
        </w:numPr>
        <w:tabs>
          <w:tab w:val="left" w:pos="426"/>
        </w:tabs>
        <w:spacing w:after="0"/>
        <w:ind w:left="1434" w:hanging="357"/>
        <w:rPr>
          <w:color w:val="auto"/>
        </w:rPr>
      </w:pPr>
      <w:r w:rsidRPr="00632EEE">
        <w:rPr>
          <w:color w:val="auto"/>
        </w:rPr>
        <w:t>The appointments to be confirmed at Full Council with a positive vote by a majority of councillors (as required by “the Act”)</w:t>
      </w:r>
    </w:p>
    <w:p w:rsidRPr="00632EEE" w:rsidR="00E943F1" w:rsidP="00E943F1" w:rsidRDefault="00E943F1" w14:paraId="2429F26E" w14:textId="77777777">
      <w:pPr>
        <w:tabs>
          <w:tab w:val="left" w:pos="567"/>
        </w:tabs>
        <w:spacing w:after="0"/>
        <w:ind w:left="567"/>
        <w:rPr>
          <w:color w:val="auto"/>
        </w:rPr>
      </w:pPr>
    </w:p>
    <w:p w:rsidRPr="00C46403" w:rsidR="00E943F1" w:rsidP="00C46403" w:rsidRDefault="00E943F1" w14:paraId="24DFC70C" w14:textId="74974425">
      <w:pPr>
        <w:numPr>
          <w:ilvl w:val="0"/>
          <w:numId w:val="40"/>
        </w:numPr>
        <w:tabs>
          <w:tab w:val="left" w:pos="567"/>
        </w:tabs>
        <w:ind w:left="567" w:hanging="567"/>
        <w:rPr>
          <w:color w:val="auto"/>
        </w:rPr>
      </w:pPr>
      <w:r w:rsidRPr="00632EEE">
        <w:rPr>
          <w:color w:val="auto"/>
        </w:rPr>
        <w:t xml:space="preserve">The advert for the recruitment of the Independent Persons was published on the Council’s website in </w:t>
      </w:r>
      <w:r w:rsidR="00524914">
        <w:rPr>
          <w:color w:val="auto"/>
        </w:rPr>
        <w:t>late February</w:t>
      </w:r>
      <w:r w:rsidR="003E33C0">
        <w:rPr>
          <w:color w:val="auto"/>
        </w:rPr>
        <w:t xml:space="preserve"> 2025</w:t>
      </w:r>
      <w:r w:rsidRPr="00632EEE">
        <w:rPr>
          <w:color w:val="auto"/>
        </w:rPr>
        <w:t xml:space="preserve">. The interview dates </w:t>
      </w:r>
      <w:r w:rsidR="000A0282">
        <w:rPr>
          <w:color w:val="auto"/>
        </w:rPr>
        <w:t xml:space="preserve">were scheduled </w:t>
      </w:r>
      <w:r w:rsidR="00A10F49">
        <w:rPr>
          <w:color w:val="auto"/>
        </w:rPr>
        <w:t>as and when required once the applications were received</w:t>
      </w:r>
      <w:r w:rsidR="00C46403">
        <w:rPr>
          <w:color w:val="auto"/>
        </w:rPr>
        <w:t>.</w:t>
      </w:r>
    </w:p>
    <w:p w:rsidR="00A10F49" w:rsidP="00C46403" w:rsidRDefault="00267D63" w14:paraId="7F2F1D03" w14:textId="021FF736">
      <w:pPr>
        <w:numPr>
          <w:ilvl w:val="0"/>
          <w:numId w:val="40"/>
        </w:numPr>
        <w:tabs>
          <w:tab w:val="left" w:pos="567"/>
        </w:tabs>
        <w:ind w:left="567" w:hanging="567"/>
      </w:pPr>
      <w:r>
        <w:t>Following consultation with the interview panel</w:t>
      </w:r>
      <w:r w:rsidR="00F43DD2">
        <w:t>, Councillors Lizzy Diggins and Hosnieh Djafari-Marbini</w:t>
      </w:r>
      <w:r>
        <w:t>, t</w:t>
      </w:r>
      <w:r w:rsidR="00E943F1">
        <w:t xml:space="preserve">he </w:t>
      </w:r>
      <w:r w:rsidR="006B59F3">
        <w:t>two previously appointed Independent Persons</w:t>
      </w:r>
      <w:r w:rsidR="003E33C0">
        <w:t>, Chris Ballinger and Andrew Mills-Hicks</w:t>
      </w:r>
      <w:r w:rsidR="00A722AB">
        <w:t>,</w:t>
      </w:r>
      <w:r w:rsidR="006B59F3">
        <w:t xml:space="preserve"> were </w:t>
      </w:r>
      <w:r>
        <w:t>recommended to be re-appointed following the submission of their application.</w:t>
      </w:r>
      <w:r w:rsidR="003E33C0">
        <w:t xml:space="preserve"> The Panel thanked both Independent Persons for their ongoing work in supporting the Standards Process</w:t>
      </w:r>
      <w:r w:rsidR="5169ABB0">
        <w:t>.</w:t>
      </w:r>
    </w:p>
    <w:p w:rsidRPr="002B6836" w:rsidR="00E943F1" w:rsidP="00C46403" w:rsidRDefault="00A10F49" w14:paraId="3E65F993" w14:textId="14E9C5F9">
      <w:pPr>
        <w:numPr>
          <w:ilvl w:val="0"/>
          <w:numId w:val="40"/>
        </w:numPr>
        <w:tabs>
          <w:tab w:val="left" w:pos="567"/>
        </w:tabs>
        <w:ind w:left="567" w:hanging="567"/>
      </w:pPr>
      <w:r>
        <w:t xml:space="preserve">Four </w:t>
      </w:r>
      <w:r w:rsidR="003E33C0">
        <w:t xml:space="preserve">applications were received </w:t>
      </w:r>
      <w:r w:rsidR="00836217">
        <w:t xml:space="preserve">before the end of May 2025 and all four </w:t>
      </w:r>
      <w:r>
        <w:t>candidates were interviewed</w:t>
      </w:r>
      <w:r w:rsidR="5F6A312F">
        <w:t xml:space="preserve"> in June 2025</w:t>
      </w:r>
      <w:r w:rsidR="00E943F1">
        <w:t>.</w:t>
      </w:r>
      <w:r w:rsidR="449A832D">
        <w:t xml:space="preserve"> </w:t>
      </w:r>
      <w:r w:rsidR="76F07678">
        <w:t xml:space="preserve">Due to scheduling issues and to ensure the candidates, if successful, were appointed at full Council in July 2025, the panel was subsequently formed between Councillors Susanna Pressel, Lizzy Diggins and Judith Harley, alongside the Monitoring Officer, following agreement </w:t>
      </w:r>
      <w:r w:rsidR="7E56435B">
        <w:t>by the committee</w:t>
      </w:r>
      <w:r w:rsidR="76F07678">
        <w:t>.</w:t>
      </w:r>
    </w:p>
    <w:p w:rsidRPr="002B6836" w:rsidR="00E943F1" w:rsidP="00C46403" w:rsidRDefault="00836217" w14:paraId="1A4FCD02" w14:textId="2C5F55D3">
      <w:pPr>
        <w:numPr>
          <w:ilvl w:val="0"/>
          <w:numId w:val="40"/>
        </w:numPr>
        <w:tabs>
          <w:tab w:val="left" w:pos="567"/>
        </w:tabs>
        <w:ind w:left="567" w:hanging="567"/>
      </w:pPr>
      <w:r>
        <w:t>Following agreement with the panel, all candidates</w:t>
      </w:r>
      <w:r w:rsidR="000A062E">
        <w:t xml:space="preserve">, Eric Feltin, </w:t>
      </w:r>
      <w:r w:rsidR="532B2BAE">
        <w:t>Lois Lezemore</w:t>
      </w:r>
      <w:r w:rsidR="7870C9CA">
        <w:t>,</w:t>
      </w:r>
      <w:r w:rsidR="6410B1B4">
        <w:t xml:space="preserve"> </w:t>
      </w:r>
      <w:r w:rsidR="4B786B65">
        <w:t xml:space="preserve">Ala Soualhi </w:t>
      </w:r>
      <w:r w:rsidR="6410B1B4">
        <w:t xml:space="preserve">and </w:t>
      </w:r>
      <w:r w:rsidR="000A062E">
        <w:t xml:space="preserve">Dr. </w:t>
      </w:r>
      <w:r w:rsidRPr="00A5076F" w:rsidR="000A062E">
        <w:t>Bushra Almunir Yousef</w:t>
      </w:r>
      <w:r w:rsidR="14751C6D">
        <w:t>,</w:t>
      </w:r>
      <w:r w:rsidR="449A832D">
        <w:t xml:space="preserve"> </w:t>
      </w:r>
      <w:r w:rsidR="009F0B14">
        <w:t>were</w:t>
      </w:r>
      <w:r>
        <w:t xml:space="preserve"> recommended to </w:t>
      </w:r>
      <w:r w:rsidR="00CC1430">
        <w:t xml:space="preserve">full </w:t>
      </w:r>
      <w:r>
        <w:t xml:space="preserve">Council to </w:t>
      </w:r>
      <w:r w:rsidR="000A062E">
        <w:t>be appointed as</w:t>
      </w:r>
      <w:r w:rsidR="005008FB">
        <w:t xml:space="preserve"> the Council’s Independent Persons.</w:t>
      </w:r>
    </w:p>
    <w:p w:rsidR="002312EA" w:rsidP="002B6836" w:rsidRDefault="002312EA" w14:paraId="66FA5203" w14:textId="554279CD">
      <w:pPr>
        <w:pStyle w:val="Heading1"/>
      </w:pPr>
      <w:r>
        <w:t>Alternative Options Considered</w:t>
      </w:r>
    </w:p>
    <w:p w:rsidRPr="00836A23" w:rsidR="00F865A3" w:rsidP="32A547E6" w:rsidRDefault="00C46403" w14:paraId="2D315AF4" w14:textId="22C0CBA0">
      <w:pPr>
        <w:numPr>
          <w:ilvl w:val="0"/>
          <w:numId w:val="40"/>
        </w:numPr>
        <w:tabs>
          <w:tab w:val="left" w:pos="567"/>
        </w:tabs>
        <w:ind w:left="567" w:hanging="567"/>
      </w:pPr>
      <w:r>
        <w:t xml:space="preserve">To not </w:t>
      </w:r>
      <w:r w:rsidR="005E6B37">
        <w:t xml:space="preserve">recommend to Council to </w:t>
      </w:r>
      <w:r w:rsidR="000A0282">
        <w:t xml:space="preserve">appoint the </w:t>
      </w:r>
      <w:r w:rsidR="00267D63">
        <w:t>Independent Persons</w:t>
      </w:r>
      <w:r w:rsidR="002312EA">
        <w:t>.</w:t>
      </w:r>
      <w:r>
        <w:t xml:space="preserve"> However, this would not be appropriate as it would place the Council in breach of its statutory duty under “the Act”.</w:t>
      </w:r>
    </w:p>
    <w:p w:rsidR="00686E89" w:rsidP="00686E89" w:rsidRDefault="1AF1DC11" w14:paraId="1DD62A41" w14:textId="441B8976">
      <w:pPr>
        <w:numPr>
          <w:ilvl w:val="0"/>
          <w:numId w:val="40"/>
        </w:numPr>
        <w:tabs>
          <w:tab w:val="left" w:pos="567"/>
        </w:tabs>
        <w:ind w:left="567" w:hanging="567"/>
        <w:rPr/>
      </w:pPr>
      <w:r w:rsidR="1AF1DC11">
        <w:rPr/>
        <w:t xml:space="preserve">Council could also not follow the recommendations of the </w:t>
      </w:r>
      <w:r w:rsidR="5C519A2D">
        <w:rPr/>
        <w:t xml:space="preserve">Standards Committee </w:t>
      </w:r>
      <w:r w:rsidR="1AF1DC11">
        <w:rPr/>
        <w:t xml:space="preserve">and not appoint all the </w:t>
      </w:r>
      <w:r w:rsidR="00CB7C03">
        <w:rPr/>
        <w:t>candidates</w:t>
      </w:r>
      <w:r w:rsidR="1AF1DC11">
        <w:rPr/>
        <w:t xml:space="preserve">. This would </w:t>
      </w:r>
      <w:r w:rsidR="00686E89">
        <w:rPr/>
        <w:t xml:space="preserve">also </w:t>
      </w:r>
      <w:r w:rsidR="1AF1DC11">
        <w:rPr/>
        <w:t xml:space="preserve">not be </w:t>
      </w:r>
      <w:r w:rsidR="5AE99C3E">
        <w:rPr/>
        <w:t>appropriate</w:t>
      </w:r>
      <w:r w:rsidR="1AF1DC11">
        <w:rPr/>
        <w:t xml:space="preserve"> as</w:t>
      </w:r>
      <w:r w:rsidR="1AF1DC11">
        <w:rPr/>
        <w:t xml:space="preserve"> while there is no limit of </w:t>
      </w:r>
      <w:r w:rsidR="71CFADA8">
        <w:rPr/>
        <w:t xml:space="preserve">how many Independent Persons the Council should appoint, a robust Standards Process should include </w:t>
      </w:r>
      <w:r w:rsidR="00686E89">
        <w:rPr/>
        <w:t xml:space="preserve">multiple independent persons that Monitoring Officer can call upon to </w:t>
      </w:r>
      <w:r w:rsidR="00686E89">
        <w:rPr/>
        <w:t>determine</w:t>
      </w:r>
      <w:r w:rsidR="00686E89">
        <w:rPr/>
        <w:t xml:space="preserve"> applications.</w:t>
      </w:r>
    </w:p>
    <w:p w:rsidRPr="002B6836" w:rsidR="00686E89" w:rsidP="00686E89" w:rsidRDefault="00686E89" w14:paraId="11308776" w14:textId="77777777">
      <w:pPr>
        <w:pStyle w:val="Heading1"/>
      </w:pPr>
      <w:r w:rsidRPr="002B6836">
        <w:t>Financial implications</w:t>
      </w:r>
    </w:p>
    <w:p w:rsidR="00686E89" w:rsidP="00686E89" w:rsidRDefault="00437A79" w14:paraId="214548E5" w14:textId="6C6265C2">
      <w:pPr>
        <w:numPr>
          <w:ilvl w:val="0"/>
          <w:numId w:val="40"/>
        </w:numPr>
        <w:tabs>
          <w:tab w:val="left" w:pos="567"/>
        </w:tabs>
        <w:ind w:left="567" w:hanging="567"/>
        <w:rPr>
          <w:rStyle w:val="bParagraphtextChar"/>
        </w:rPr>
      </w:pPr>
      <w:r w:rsidRPr="08CBC26E" w:rsidR="00437A79">
        <w:rPr>
          <w:rStyle w:val="bParagraphtextChar"/>
        </w:rPr>
        <w:t xml:space="preserve">The recruitment of Independent Persons in 2025 carries a modest financial burden which will be accommodated in the 2024/25 Member Support budget. The Council does not pay </w:t>
      </w:r>
      <w:r w:rsidRPr="08CBC26E" w:rsidR="3B4A84E5">
        <w:rPr>
          <w:rStyle w:val="bParagraphtextChar"/>
        </w:rPr>
        <w:t xml:space="preserve">post holders. </w:t>
      </w:r>
    </w:p>
    <w:p w:rsidRPr="001356F1" w:rsidR="00686E89" w:rsidP="00686E89" w:rsidRDefault="00686E89" w14:paraId="06827778" w14:textId="77777777">
      <w:pPr>
        <w:pStyle w:val="Heading1"/>
      </w:pPr>
      <w:r w:rsidRPr="001356F1">
        <w:t>Legal issues</w:t>
      </w:r>
    </w:p>
    <w:p w:rsidR="00686E89" w:rsidP="00686E89" w:rsidRDefault="009A2DDE" w14:paraId="426B653E" w14:textId="77777777">
      <w:pPr>
        <w:numPr>
          <w:ilvl w:val="0"/>
          <w:numId w:val="40"/>
        </w:numPr>
        <w:tabs>
          <w:tab w:val="left" w:pos="567"/>
        </w:tabs>
        <w:ind w:left="567" w:hanging="567"/>
      </w:pPr>
      <w:r w:rsidRPr="009A2DDE">
        <w:t>The Council is required by “the Act” to appoint at least one Independent Person.</w:t>
      </w:r>
    </w:p>
    <w:p w:rsidR="00686E89" w:rsidP="00686E89" w:rsidRDefault="009A2DDE" w14:paraId="2D17CBEC" w14:textId="77777777">
      <w:pPr>
        <w:numPr>
          <w:ilvl w:val="0"/>
          <w:numId w:val="40"/>
        </w:numPr>
        <w:tabs>
          <w:tab w:val="left" w:pos="567"/>
        </w:tabs>
        <w:ind w:left="567" w:hanging="567"/>
      </w:pPr>
      <w:r w:rsidRPr="009A2DDE">
        <w:lastRenderedPageBreak/>
        <w:t xml:space="preserve">The Code of Conduct and arrangements for dealing with complaints require the input of an Independent Person on complaints submitted to the Monitoring Officer. </w:t>
      </w:r>
    </w:p>
    <w:p w:rsidR="00686E89" w:rsidP="00686E89" w:rsidRDefault="009A2DDE" w14:paraId="04F6F2C2" w14:textId="590BCDDA">
      <w:pPr>
        <w:numPr>
          <w:ilvl w:val="0"/>
          <w:numId w:val="40"/>
        </w:numPr>
        <w:tabs>
          <w:tab w:val="left" w:pos="567"/>
        </w:tabs>
        <w:ind w:left="567" w:hanging="567"/>
      </w:pPr>
      <w:r w:rsidRPr="009A2DDE">
        <w:t xml:space="preserve">The Council has a legal obligation to make resources available to the Monitoring Officer for the purposes of their role. </w:t>
      </w:r>
    </w:p>
    <w:p w:rsidR="00686E89" w:rsidP="00686E89" w:rsidRDefault="00686E89" w14:paraId="39265579" w14:textId="2BF67303">
      <w:pPr>
        <w:pStyle w:val="Heading1"/>
      </w:pPr>
      <w:r w:rsidRPr="001356F1">
        <w:t xml:space="preserve">Level of </w:t>
      </w:r>
      <w:r>
        <w:t>R</w:t>
      </w:r>
      <w:r w:rsidRPr="001356F1">
        <w:t>isk</w:t>
      </w:r>
    </w:p>
    <w:p w:rsidRPr="001356F1" w:rsidR="00E206D6" w:rsidP="00686E89" w:rsidRDefault="00265E47" w14:paraId="1C3EE284" w14:textId="7B1D9AB8">
      <w:pPr>
        <w:numPr>
          <w:ilvl w:val="0"/>
          <w:numId w:val="40"/>
        </w:numPr>
        <w:tabs>
          <w:tab w:val="left" w:pos="567"/>
        </w:tabs>
        <w:ind w:left="567" w:hanging="567"/>
      </w:pPr>
      <w:r w:rsidRPr="00265E47">
        <w:t>Failing to appoint an Independent Person would place the Council in breach of its statutory duty under “the Act” and prevent the Monitoring Officer from dealing with complaints in accordance with the Council’s code of conduct complaints procedure. In addition in the event of there being a need to consider dismissal of a relevant officer and the Council not having appointed at least two Independent Persons the Council would be required to approach another local authority to seek to invite their appointed Independent Persons to form part of a Panel in accordance with Regulation 6 paragraph 5 of “the Regulations”.</w:t>
      </w:r>
    </w:p>
    <w:p w:rsidRPr="001356F1" w:rsidR="002329CF" w:rsidP="004A6D2F" w:rsidRDefault="002329CF" w14:paraId="3384B174"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836A23" w:rsidTr="00A46E98" w14:paraId="0FA94296"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1356F1" w:rsidR="00836A23" w:rsidP="00836A23" w:rsidRDefault="00836A23" w14:paraId="04987E45"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1356F1" w:rsidR="00836A23" w:rsidP="00836A23" w:rsidRDefault="00836A23" w14:paraId="6930C959" w14:textId="05F67EC6">
            <w:r w:rsidRPr="00DC577C">
              <w:t>Jonathan Malton</w:t>
            </w:r>
          </w:p>
        </w:tc>
      </w:tr>
      <w:tr w:rsidRPr="001356F1" w:rsidR="00836A23" w:rsidTr="00A46E98" w14:paraId="07A5B9C2"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1356F1" w:rsidR="00836A23" w:rsidP="00836A23" w:rsidRDefault="00836A23" w14:paraId="6B6C3381" w14:textId="77777777">
            <w:r w:rsidRPr="001356F1">
              <w:t>Job title</w:t>
            </w:r>
          </w:p>
        </w:tc>
        <w:tc>
          <w:tcPr>
            <w:tcW w:w="4962" w:type="dxa"/>
            <w:tcBorders>
              <w:top w:val="single" w:color="000000" w:sz="8" w:space="0"/>
              <w:left w:val="nil"/>
              <w:bottom w:val="nil"/>
              <w:right w:val="single" w:color="000000" w:sz="8" w:space="0"/>
            </w:tcBorders>
            <w:shd w:val="clear" w:color="auto" w:fill="auto"/>
          </w:tcPr>
          <w:p w:rsidRPr="001356F1" w:rsidR="00836A23" w:rsidP="00836A23" w:rsidRDefault="00836A23" w14:paraId="3100D2DA" w14:textId="7029ACF1">
            <w:r w:rsidRPr="00DC577C">
              <w:t>Committee and Member Services Manager</w:t>
            </w:r>
          </w:p>
        </w:tc>
      </w:tr>
      <w:tr w:rsidRPr="001356F1" w:rsidR="00836A23" w:rsidTr="00A46E98" w14:paraId="6DEB5543" w14:textId="77777777">
        <w:trPr>
          <w:cantSplit/>
          <w:trHeight w:val="396"/>
        </w:trPr>
        <w:tc>
          <w:tcPr>
            <w:tcW w:w="3969" w:type="dxa"/>
            <w:tcBorders>
              <w:top w:val="nil"/>
              <w:left w:val="single" w:color="000000" w:sz="8" w:space="0"/>
              <w:bottom w:val="nil"/>
              <w:right w:val="nil"/>
            </w:tcBorders>
            <w:shd w:val="clear" w:color="auto" w:fill="auto"/>
          </w:tcPr>
          <w:p w:rsidRPr="001356F1" w:rsidR="00836A23" w:rsidP="00836A23" w:rsidRDefault="00836A23" w14:paraId="7BD402AB" w14:textId="77777777">
            <w:r w:rsidRPr="001356F1">
              <w:t>Service area or department</w:t>
            </w:r>
          </w:p>
        </w:tc>
        <w:tc>
          <w:tcPr>
            <w:tcW w:w="4962" w:type="dxa"/>
            <w:tcBorders>
              <w:top w:val="nil"/>
              <w:left w:val="nil"/>
              <w:bottom w:val="nil"/>
              <w:right w:val="single" w:color="000000" w:sz="8" w:space="0"/>
            </w:tcBorders>
            <w:shd w:val="clear" w:color="auto" w:fill="auto"/>
          </w:tcPr>
          <w:p w:rsidRPr="001356F1" w:rsidR="00836A23" w:rsidP="00836A23" w:rsidRDefault="00836A23" w14:paraId="0F7746FF" w14:textId="6BB918D3">
            <w:r w:rsidRPr="00DC577C">
              <w:t>Law and Governance</w:t>
            </w:r>
          </w:p>
        </w:tc>
      </w:tr>
      <w:tr w:rsidRPr="001356F1" w:rsidR="00836A23" w:rsidTr="00A46E98" w14:paraId="572FB489" w14:textId="77777777">
        <w:trPr>
          <w:cantSplit/>
          <w:trHeight w:val="396"/>
        </w:trPr>
        <w:tc>
          <w:tcPr>
            <w:tcW w:w="3969" w:type="dxa"/>
            <w:tcBorders>
              <w:top w:val="nil"/>
              <w:left w:val="single" w:color="000000" w:sz="8" w:space="0"/>
              <w:bottom w:val="nil"/>
              <w:right w:val="nil"/>
            </w:tcBorders>
            <w:shd w:val="clear" w:color="auto" w:fill="auto"/>
          </w:tcPr>
          <w:p w:rsidRPr="001356F1" w:rsidR="00836A23" w:rsidP="00836A23" w:rsidRDefault="00836A23" w14:paraId="7832E71E" w14:textId="77777777">
            <w:r w:rsidRPr="001356F1">
              <w:t xml:space="preserve">Telephone </w:t>
            </w:r>
          </w:p>
        </w:tc>
        <w:tc>
          <w:tcPr>
            <w:tcW w:w="4962" w:type="dxa"/>
            <w:tcBorders>
              <w:top w:val="nil"/>
              <w:left w:val="nil"/>
              <w:bottom w:val="nil"/>
              <w:right w:val="single" w:color="000000" w:sz="8" w:space="0"/>
            </w:tcBorders>
            <w:shd w:val="clear" w:color="auto" w:fill="auto"/>
          </w:tcPr>
          <w:p w:rsidRPr="001356F1" w:rsidR="00836A23" w:rsidP="00836A23" w:rsidRDefault="00836A23" w14:paraId="53D96CCC" w14:textId="3BE30CE4">
            <w:r w:rsidRPr="00DC577C">
              <w:t>01865 602767</w:t>
            </w:r>
          </w:p>
        </w:tc>
      </w:tr>
      <w:tr w:rsidRPr="001356F1" w:rsidR="00836A23" w:rsidTr="00A46E98" w14:paraId="40AEFD69"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1356F1" w:rsidR="00836A23" w:rsidP="00836A23" w:rsidRDefault="00836A23" w14:paraId="5C2DD139" w14:textId="77777777">
            <w:r w:rsidRPr="001356F1">
              <w:t xml:space="preserve">e-mail </w:t>
            </w:r>
          </w:p>
        </w:tc>
        <w:tc>
          <w:tcPr>
            <w:tcW w:w="4962" w:type="dxa"/>
            <w:tcBorders>
              <w:top w:val="nil"/>
              <w:left w:val="nil"/>
              <w:bottom w:val="single" w:color="000000" w:sz="8" w:space="0"/>
              <w:right w:val="single" w:color="000000" w:sz="8" w:space="0"/>
            </w:tcBorders>
            <w:shd w:val="clear" w:color="auto" w:fill="auto"/>
          </w:tcPr>
          <w:p w:rsidRPr="00836A23" w:rsidR="00836A23" w:rsidP="00836A23" w:rsidRDefault="00000000" w14:paraId="64C04F4C" w14:textId="6CEDF2B3">
            <w:pPr>
              <w:rPr>
                <w:rStyle w:val="Hyperlink"/>
                <w:color w:val="000000"/>
                <w:u w:val="none"/>
              </w:rPr>
            </w:pPr>
            <w:hyperlink w:history="1" r:id="rId11">
              <w:r w:rsidRPr="00F570E9" w:rsidR="00836A23">
                <w:rPr>
                  <w:rStyle w:val="Hyperlink"/>
                </w:rPr>
                <w:t>jmalton@oxford.gov.uk</w:t>
              </w:r>
            </w:hyperlink>
          </w:p>
        </w:tc>
      </w:tr>
    </w:tbl>
    <w:p w:rsidRPr="001356F1" w:rsidR="00433B96" w:rsidP="004A6D2F" w:rsidRDefault="00433B96" w14:paraId="143C8714"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931"/>
      </w:tblGrid>
      <w:tr w:rsidRPr="001356F1" w:rsidR="00DF093E" w:rsidTr="62B73EE3" w14:paraId="12CCF8EE" w14:textId="77777777">
        <w:tc>
          <w:tcPr>
            <w:tcW w:w="8931" w:type="dxa"/>
            <w:tcBorders>
              <w:top w:val="single" w:color="auto" w:sz="4" w:space="0"/>
              <w:left w:val="single" w:color="auto" w:sz="4" w:space="0"/>
              <w:bottom w:val="single" w:color="000000" w:themeColor="text1" w:sz="8" w:space="0"/>
              <w:right w:val="single" w:color="auto" w:sz="4" w:space="0"/>
            </w:tcBorders>
            <w:shd w:val="clear" w:color="auto" w:fill="auto"/>
          </w:tcPr>
          <w:p w:rsidRPr="00836A23" w:rsidR="0093067A" w:rsidP="00836A23" w:rsidRDefault="282C914F" w14:paraId="7116CD40" w14:textId="23FD999D">
            <w:pPr>
              <w:rPr>
                <w:rFonts w:eastAsia="Arial" w:cs="Arial"/>
                <w:b/>
                <w:color w:val="BFBFBF" w:themeColor="background1" w:themeShade="BF"/>
              </w:rPr>
            </w:pPr>
            <w:r w:rsidRPr="62B73EE3">
              <w:rPr>
                <w:rStyle w:val="Firstpagetablebold"/>
              </w:rPr>
              <w:t xml:space="preserve">Background Papers: </w:t>
            </w:r>
            <w:r w:rsidRPr="00836A23" w:rsidR="00836A23">
              <w:rPr>
                <w:rStyle w:val="Firstpagetablebold"/>
                <w:b w:val="0"/>
                <w:bCs/>
              </w:rPr>
              <w:t>None</w:t>
            </w:r>
          </w:p>
        </w:tc>
      </w:tr>
    </w:tbl>
    <w:p w:rsidRPr="009E51FC" w:rsidR="004456DD" w:rsidP="0093067A" w:rsidRDefault="004456DD" w14:paraId="1FE671BD" w14:textId="77777777"/>
    <w:sectPr w:rsidRPr="009E51FC" w:rsidR="004456DD" w:rsidSect="002B6836">
      <w:footerReference w:type="even" r:id="rId12"/>
      <w:headerReference w:type="first" r:id="rId13"/>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24E0A" w:rsidP="004A6D2F" w:rsidRDefault="00424E0A" w14:paraId="7BFCB261" w14:textId="77777777">
      <w:r>
        <w:separator/>
      </w:r>
    </w:p>
  </w:endnote>
  <w:endnote w:type="continuationSeparator" w:id="0">
    <w:p w:rsidR="00424E0A" w:rsidP="004A6D2F" w:rsidRDefault="00424E0A" w14:paraId="41BC226C" w14:textId="77777777">
      <w:r>
        <w:continuationSeparator/>
      </w:r>
    </w:p>
  </w:endnote>
  <w:endnote w:type="continuationNotice" w:id="1">
    <w:p w:rsidR="00424E0A" w:rsidRDefault="00424E0A" w14:paraId="215E5D1F"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24E0A" w:rsidP="004A6D2F" w:rsidRDefault="00424E0A" w14:paraId="1A9C48EC" w14:textId="77777777">
      <w:r>
        <w:separator/>
      </w:r>
    </w:p>
  </w:footnote>
  <w:footnote w:type="continuationSeparator" w:id="0">
    <w:p w:rsidR="00424E0A" w:rsidP="004A6D2F" w:rsidRDefault="00424E0A" w14:paraId="1D776C93" w14:textId="77777777">
      <w:r>
        <w:continuationSeparator/>
      </w:r>
    </w:p>
  </w:footnote>
  <w:footnote w:type="continuationNotice" w:id="1">
    <w:p w:rsidR="00424E0A" w:rsidRDefault="00424E0A" w14:paraId="017A554F" w14:textId="77777777">
      <w:pPr>
        <w:spacing w:after="0"/>
      </w:pPr>
    </w:p>
  </w:footnote>
  <w:footnote w:id="2">
    <w:p w:rsidRPr="00CE5FE0" w:rsidR="00E943F1" w:rsidP="00E943F1" w:rsidRDefault="00E943F1" w14:paraId="4F4C7399" w14:textId="77777777">
      <w:pPr>
        <w:ind w:left="567"/>
        <w:rPr>
          <w:sz w:val="22"/>
          <w:szCs w:val="22"/>
        </w:rPr>
      </w:pPr>
      <w:r>
        <w:rPr>
          <w:rStyle w:val="FootnoteReference"/>
        </w:rPr>
        <w:footnoteRef/>
      </w:r>
      <w:r>
        <w:t xml:space="preserve"> </w:t>
      </w:r>
      <w:r w:rsidRPr="00CE5FE0">
        <w:rPr>
          <w:sz w:val="22"/>
          <w:szCs w:val="22"/>
        </w:rPr>
        <w:t>A person cannot be appointed as an Independent Person if they are, or have been, at any time in the preceding five years:</w:t>
      </w:r>
    </w:p>
    <w:p w:rsidRPr="00CE5FE0" w:rsidR="00E943F1" w:rsidP="00E943F1" w:rsidRDefault="00E943F1" w14:paraId="42FB9EC1" w14:textId="77777777">
      <w:pPr>
        <w:numPr>
          <w:ilvl w:val="0"/>
          <w:numId w:val="41"/>
        </w:numPr>
        <w:spacing w:before="120" w:after="0"/>
        <w:ind w:left="1418" w:hanging="425"/>
        <w:rPr>
          <w:sz w:val="22"/>
          <w:szCs w:val="22"/>
        </w:rPr>
      </w:pPr>
      <w:r w:rsidRPr="00CE5FE0">
        <w:rPr>
          <w:sz w:val="22"/>
          <w:szCs w:val="22"/>
        </w:rPr>
        <w:t xml:space="preserve">A member, co-opted member or officer of Oxford City Council; or </w:t>
      </w:r>
    </w:p>
    <w:p w:rsidRPr="00CE5FE0" w:rsidR="00E943F1" w:rsidP="00E943F1" w:rsidRDefault="00E943F1" w14:paraId="4A063AB6" w14:textId="77777777">
      <w:pPr>
        <w:numPr>
          <w:ilvl w:val="0"/>
          <w:numId w:val="41"/>
        </w:numPr>
        <w:spacing w:before="120" w:after="0"/>
        <w:ind w:left="1418" w:hanging="425"/>
        <w:rPr>
          <w:sz w:val="22"/>
          <w:szCs w:val="22"/>
        </w:rPr>
      </w:pPr>
      <w:r w:rsidRPr="00CE5FE0">
        <w:rPr>
          <w:sz w:val="22"/>
          <w:szCs w:val="22"/>
        </w:rPr>
        <w:t>A member, co-opted member or officer of one of the four parish councils (Blackbird Leys, Littlemore, Old Marston and Risinghurst &amp; Sandhills Parish Councils); or</w:t>
      </w:r>
    </w:p>
    <w:p w:rsidRPr="00CE5FE0" w:rsidR="00E943F1" w:rsidP="00E943F1" w:rsidRDefault="00E943F1" w14:paraId="6C0747D5" w14:textId="77777777">
      <w:pPr>
        <w:numPr>
          <w:ilvl w:val="0"/>
          <w:numId w:val="41"/>
        </w:numPr>
        <w:spacing w:before="120" w:after="0"/>
        <w:ind w:left="1418" w:hanging="425"/>
        <w:rPr>
          <w:sz w:val="22"/>
          <w:szCs w:val="22"/>
        </w:rPr>
      </w:pPr>
      <w:r w:rsidRPr="00CE5FE0">
        <w:rPr>
          <w:sz w:val="22"/>
          <w:szCs w:val="22"/>
        </w:rPr>
        <w:t>A relative or close friend of such persons</w:t>
      </w:r>
    </w:p>
    <w:p w:rsidR="00E943F1" w:rsidP="00E943F1" w:rsidRDefault="00E943F1" w14:paraId="6E5BAFE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E716784"/>
    <w:multiLevelType w:val="hybridMultilevel"/>
    <w:tmpl w:val="923C75B8"/>
    <w:lvl w:ilvl="0" w:tplc="A244A012">
      <w:start w:val="1"/>
      <w:numFmt w:val="decimal"/>
      <w:lvlText w:val="%1."/>
      <w:lvlJc w:val="left"/>
      <w:pPr>
        <w:ind w:left="360" w:hanging="360"/>
      </w:pPr>
      <w:rPr>
        <w:rFonts w:hint="default"/>
        <w:b w:val="0"/>
        <w:color w:val="auto"/>
      </w:rPr>
    </w:lvl>
    <w:lvl w:ilvl="1" w:tplc="0809000F">
      <w:start w:val="1"/>
      <w:numFmt w:val="decimal"/>
      <w:lvlText w:val="%2."/>
      <w:lvlJc w:val="left"/>
      <w:pPr>
        <w:ind w:left="1080" w:hanging="360"/>
      </w:pPr>
    </w:lvl>
    <w:lvl w:ilvl="2" w:tplc="0809001B">
      <w:start w:val="1"/>
      <w:numFmt w:val="lowerRoman"/>
      <w:lvlText w:val="%3."/>
      <w:lvlJc w:val="right"/>
      <w:pPr>
        <w:ind w:left="1800" w:hanging="180"/>
      </w:pPr>
    </w:lvl>
    <w:lvl w:ilvl="3" w:tplc="911A3920">
      <w:start w:val="1"/>
      <w:numFmt w:val="lowerRoman"/>
      <w:lvlText w:val="(%4)"/>
      <w:lvlJc w:val="left"/>
      <w:pPr>
        <w:ind w:left="2880" w:hanging="72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2150133"/>
    <w:multiLevelType w:val="hybridMultilevel"/>
    <w:tmpl w:val="60D8C97E"/>
    <w:lvl w:ilvl="0" w:tplc="0809001B">
      <w:start w:val="1"/>
      <w:numFmt w:val="lowerRoman"/>
      <w:lvlText w:val="%1."/>
      <w:lvlJc w:val="right"/>
      <w:pPr>
        <w:ind w:left="1440" w:hanging="360"/>
      </w:pPr>
      <w:rPr>
        <w:rFonts w:hint="default"/>
        <w:b w:val="0"/>
        <w:color w:val="auto"/>
      </w:rPr>
    </w:lvl>
    <w:lvl w:ilvl="1" w:tplc="0809000F">
      <w:start w:val="1"/>
      <w:numFmt w:val="decimal"/>
      <w:lvlText w:val="%2."/>
      <w:lvlJc w:val="left"/>
      <w:pPr>
        <w:ind w:left="2160" w:hanging="360"/>
      </w:pPr>
    </w:lvl>
    <w:lvl w:ilvl="2" w:tplc="0809001B">
      <w:start w:val="1"/>
      <w:numFmt w:val="lowerRoman"/>
      <w:lvlText w:val="%3."/>
      <w:lvlJc w:val="right"/>
      <w:pPr>
        <w:ind w:left="2880" w:hanging="180"/>
      </w:pPr>
    </w:lvl>
    <w:lvl w:ilvl="3" w:tplc="911A3920">
      <w:start w:val="1"/>
      <w:numFmt w:val="lowerRoman"/>
      <w:lvlText w:val="(%4)"/>
      <w:lvlJc w:val="left"/>
      <w:pPr>
        <w:ind w:left="3960" w:hanging="720"/>
      </w:pPr>
      <w:rPr>
        <w:rFonts w:hint="default"/>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096E66"/>
    <w:multiLevelType w:val="hybridMultilevel"/>
    <w:tmpl w:val="424A90E6"/>
    <w:lvl w:ilvl="0" w:tplc="08090017">
      <w:start w:val="1"/>
      <w:numFmt w:val="lowerLetter"/>
      <w:lvlText w:val="%1)"/>
      <w:lvlJc w:val="left"/>
      <w:pPr>
        <w:ind w:left="717" w:hanging="360"/>
      </w:pPr>
      <w:rPr>
        <w:rFonts w:hint="default"/>
        <w:color w:val="auto"/>
      </w:rPr>
    </w:lvl>
    <w:lvl w:ilvl="1" w:tplc="0809000F">
      <w:start w:val="1"/>
      <w:numFmt w:val="decimal"/>
      <w:lvlText w:val="%2."/>
      <w:lvlJc w:val="left"/>
      <w:pPr>
        <w:ind w:left="1437" w:hanging="360"/>
      </w:pPr>
    </w:lvl>
    <w:lvl w:ilvl="2" w:tplc="0809001B">
      <w:start w:val="1"/>
      <w:numFmt w:val="lowerRoman"/>
      <w:lvlText w:val="%3."/>
      <w:lvlJc w:val="right"/>
      <w:pPr>
        <w:ind w:left="2157" w:hanging="180"/>
      </w:pPr>
    </w:lvl>
    <w:lvl w:ilvl="3" w:tplc="911A3920">
      <w:start w:val="1"/>
      <w:numFmt w:val="lowerRoman"/>
      <w:lvlText w:val="(%4)"/>
      <w:lvlJc w:val="left"/>
      <w:pPr>
        <w:ind w:left="3237" w:hanging="720"/>
      </w:pPr>
      <w:rPr>
        <w:rFonts w:hint="default"/>
      </w:r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9"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40D312B"/>
    <w:multiLevelType w:val="hybridMultilevel"/>
    <w:tmpl w:val="FE16269C"/>
    <w:lvl w:ilvl="0" w:tplc="7D4C3190">
      <w:start w:val="7"/>
      <w:numFmt w:val="decimal"/>
      <w:lvlText w:val="%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5ABA5FD8"/>
    <w:multiLevelType w:val="multilevel"/>
    <w:tmpl w:val="43D6D2FA"/>
    <w:numStyleLink w:val="StyleBulletedSymbolsymbolLeft063cmHanging063cm"/>
  </w:abstractNum>
  <w:abstractNum w:abstractNumId="33"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2A22831"/>
    <w:multiLevelType w:val="multilevel"/>
    <w:tmpl w:val="43D6D2FA"/>
    <w:numStyleLink w:val="StyleBulletedSymbolsymbolLeft063cmHanging063cm"/>
  </w:abstractNum>
  <w:abstractNum w:abstractNumId="35"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798365C6"/>
    <w:multiLevelType w:val="multilevel"/>
    <w:tmpl w:val="34C85980"/>
    <w:lvl w:ilvl="0">
      <w:start w:val="1"/>
      <w:numFmt w:val="decimal"/>
      <w:pStyle w:val="ListParagraph"/>
      <w:lvlText w:val="%1."/>
      <w:lvlJc w:val="left"/>
      <w:pPr>
        <w:ind w:left="360" w:hanging="360"/>
      </w:pPr>
      <w:rPr>
        <w:rFonts w:hint="default" w:ascii="Arial" w:hAnsi="Arial"/>
        <w:color w:val="000000"/>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16cid:durableId="2036299310">
    <w:abstractNumId w:val="31"/>
  </w:num>
  <w:num w:numId="2" w16cid:durableId="643705505">
    <w:abstractNumId w:val="36"/>
  </w:num>
  <w:num w:numId="3" w16cid:durableId="1284848424">
    <w:abstractNumId w:val="26"/>
  </w:num>
  <w:num w:numId="4" w16cid:durableId="578908713">
    <w:abstractNumId w:val="18"/>
  </w:num>
  <w:num w:numId="5" w16cid:durableId="54470100">
    <w:abstractNumId w:val="33"/>
  </w:num>
  <w:num w:numId="6" w16cid:durableId="694158268">
    <w:abstractNumId w:val="38"/>
  </w:num>
  <w:num w:numId="7" w16cid:durableId="647516062">
    <w:abstractNumId w:val="25"/>
  </w:num>
  <w:num w:numId="8" w16cid:durableId="1160539719">
    <w:abstractNumId w:val="22"/>
  </w:num>
  <w:num w:numId="9" w16cid:durableId="1862670074">
    <w:abstractNumId w:val="13"/>
  </w:num>
  <w:num w:numId="10" w16cid:durableId="948585193">
    <w:abstractNumId w:val="15"/>
  </w:num>
  <w:num w:numId="11" w16cid:durableId="718482766">
    <w:abstractNumId w:val="29"/>
  </w:num>
  <w:num w:numId="12" w16cid:durableId="164051272">
    <w:abstractNumId w:val="27"/>
  </w:num>
  <w:num w:numId="13" w16cid:durableId="1450854030">
    <w:abstractNumId w:val="10"/>
  </w:num>
  <w:num w:numId="14" w16cid:durableId="373359476">
    <w:abstractNumId w:val="39"/>
  </w:num>
  <w:num w:numId="15" w16cid:durableId="1009412161">
    <w:abstractNumId w:val="16"/>
  </w:num>
  <w:num w:numId="16" w16cid:durableId="2041280933">
    <w:abstractNumId w:val="11"/>
  </w:num>
  <w:num w:numId="17" w16cid:durableId="471220593">
    <w:abstractNumId w:val="32"/>
  </w:num>
  <w:num w:numId="18" w16cid:durableId="1031035851">
    <w:abstractNumId w:val="12"/>
  </w:num>
  <w:num w:numId="19" w16cid:durableId="1402945545">
    <w:abstractNumId w:val="34"/>
  </w:num>
  <w:num w:numId="20" w16cid:durableId="1667248783">
    <w:abstractNumId w:val="17"/>
  </w:num>
  <w:num w:numId="21" w16cid:durableId="1353453069">
    <w:abstractNumId w:val="23"/>
  </w:num>
  <w:num w:numId="22" w16cid:durableId="592667723">
    <w:abstractNumId w:val="14"/>
  </w:num>
  <w:num w:numId="23" w16cid:durableId="37707020">
    <w:abstractNumId w:val="35"/>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7"/>
  </w:num>
  <w:num w:numId="35" w16cid:durableId="1152941978">
    <w:abstractNumId w:val="21"/>
  </w:num>
  <w:num w:numId="36" w16cid:durableId="2006741231">
    <w:abstractNumId w:val="24"/>
  </w:num>
  <w:num w:numId="37" w16cid:durableId="22499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55832037">
    <w:abstractNumId w:val="19"/>
  </w:num>
  <w:num w:numId="39" w16cid:durableId="1809398252">
    <w:abstractNumId w:val="20"/>
  </w:num>
  <w:num w:numId="40" w16cid:durableId="723333374">
    <w:abstractNumId w:val="30"/>
  </w:num>
  <w:num w:numId="41" w16cid:durableId="1946691598">
    <w:abstractNumId w:val="28"/>
  </w:num>
  <w:num w:numId="42" w16cid:durableId="194543427">
    <w:abstractNumId w:val="3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07596"/>
    <w:rsid w:val="000117D4"/>
    <w:rsid w:val="00025250"/>
    <w:rsid w:val="000314D7"/>
    <w:rsid w:val="00034054"/>
    <w:rsid w:val="00045F8B"/>
    <w:rsid w:val="00046D2B"/>
    <w:rsid w:val="00056263"/>
    <w:rsid w:val="00064D8A"/>
    <w:rsid w:val="00064F82"/>
    <w:rsid w:val="00066510"/>
    <w:rsid w:val="00077523"/>
    <w:rsid w:val="00083E3D"/>
    <w:rsid w:val="000A0282"/>
    <w:rsid w:val="000A062E"/>
    <w:rsid w:val="000B1DFC"/>
    <w:rsid w:val="000C089F"/>
    <w:rsid w:val="000C3928"/>
    <w:rsid w:val="000C5E8E"/>
    <w:rsid w:val="000F4751"/>
    <w:rsid w:val="0010524C"/>
    <w:rsid w:val="00105FAA"/>
    <w:rsid w:val="00111FB1"/>
    <w:rsid w:val="00113418"/>
    <w:rsid w:val="001356F1"/>
    <w:rsid w:val="00136994"/>
    <w:rsid w:val="0014128E"/>
    <w:rsid w:val="00151888"/>
    <w:rsid w:val="00154095"/>
    <w:rsid w:val="0016517C"/>
    <w:rsid w:val="00170A2D"/>
    <w:rsid w:val="00174E96"/>
    <w:rsid w:val="001808BC"/>
    <w:rsid w:val="00182B81"/>
    <w:rsid w:val="0018508D"/>
    <w:rsid w:val="0018619D"/>
    <w:rsid w:val="001A011E"/>
    <w:rsid w:val="001A066A"/>
    <w:rsid w:val="001A13E6"/>
    <w:rsid w:val="001A5731"/>
    <w:rsid w:val="001B42C3"/>
    <w:rsid w:val="001C35E8"/>
    <w:rsid w:val="001C5D5E"/>
    <w:rsid w:val="001C7F09"/>
    <w:rsid w:val="001D2F70"/>
    <w:rsid w:val="001D678D"/>
    <w:rsid w:val="001E03F8"/>
    <w:rsid w:val="001E1678"/>
    <w:rsid w:val="001E3376"/>
    <w:rsid w:val="002069B3"/>
    <w:rsid w:val="00220DE6"/>
    <w:rsid w:val="002312EA"/>
    <w:rsid w:val="002329CF"/>
    <w:rsid w:val="00232F5B"/>
    <w:rsid w:val="00247C29"/>
    <w:rsid w:val="00260467"/>
    <w:rsid w:val="00263EA3"/>
    <w:rsid w:val="00265E47"/>
    <w:rsid w:val="00267D63"/>
    <w:rsid w:val="00284F85"/>
    <w:rsid w:val="002870C3"/>
    <w:rsid w:val="00290915"/>
    <w:rsid w:val="002A22E2"/>
    <w:rsid w:val="002B6011"/>
    <w:rsid w:val="002B6836"/>
    <w:rsid w:val="002C64F7"/>
    <w:rsid w:val="002F41F2"/>
    <w:rsid w:val="00301BF3"/>
    <w:rsid w:val="0030208D"/>
    <w:rsid w:val="003063D6"/>
    <w:rsid w:val="00311B42"/>
    <w:rsid w:val="00323418"/>
    <w:rsid w:val="003357BF"/>
    <w:rsid w:val="0036409B"/>
    <w:rsid w:val="00364FAD"/>
    <w:rsid w:val="0036738F"/>
    <w:rsid w:val="0036759C"/>
    <w:rsid w:val="00367AE5"/>
    <w:rsid w:val="00367D71"/>
    <w:rsid w:val="00373BA3"/>
    <w:rsid w:val="0038150A"/>
    <w:rsid w:val="003B6E75"/>
    <w:rsid w:val="003B7DA1"/>
    <w:rsid w:val="003B7E61"/>
    <w:rsid w:val="003D0379"/>
    <w:rsid w:val="003D2574"/>
    <w:rsid w:val="003D4C59"/>
    <w:rsid w:val="003E33C0"/>
    <w:rsid w:val="003F4267"/>
    <w:rsid w:val="003F561C"/>
    <w:rsid w:val="00404032"/>
    <w:rsid w:val="0040736F"/>
    <w:rsid w:val="00412C1F"/>
    <w:rsid w:val="00421CB2"/>
    <w:rsid w:val="00424E0A"/>
    <w:rsid w:val="004268B9"/>
    <w:rsid w:val="00433B96"/>
    <w:rsid w:val="00436133"/>
    <w:rsid w:val="00437A79"/>
    <w:rsid w:val="004440F1"/>
    <w:rsid w:val="004456DD"/>
    <w:rsid w:val="00446CDF"/>
    <w:rsid w:val="004521B7"/>
    <w:rsid w:val="004548E0"/>
    <w:rsid w:val="00462AB5"/>
    <w:rsid w:val="00462D22"/>
    <w:rsid w:val="00465EAF"/>
    <w:rsid w:val="004738C5"/>
    <w:rsid w:val="0047737B"/>
    <w:rsid w:val="00491046"/>
    <w:rsid w:val="0049115C"/>
    <w:rsid w:val="00496078"/>
    <w:rsid w:val="004A2AC7"/>
    <w:rsid w:val="004A6D2F"/>
    <w:rsid w:val="004B11AE"/>
    <w:rsid w:val="004C2887"/>
    <w:rsid w:val="004D2626"/>
    <w:rsid w:val="004D6E26"/>
    <w:rsid w:val="004D77D3"/>
    <w:rsid w:val="004D7BF9"/>
    <w:rsid w:val="004E2959"/>
    <w:rsid w:val="004F20EF"/>
    <w:rsid w:val="004F6E8F"/>
    <w:rsid w:val="005008FB"/>
    <w:rsid w:val="0050321C"/>
    <w:rsid w:val="00507ECC"/>
    <w:rsid w:val="00524914"/>
    <w:rsid w:val="0054712D"/>
    <w:rsid w:val="00547EF6"/>
    <w:rsid w:val="005570B5"/>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E6B37"/>
    <w:rsid w:val="005F7F7E"/>
    <w:rsid w:val="006019DE"/>
    <w:rsid w:val="00614693"/>
    <w:rsid w:val="00623C2F"/>
    <w:rsid w:val="00633578"/>
    <w:rsid w:val="00637068"/>
    <w:rsid w:val="00646922"/>
    <w:rsid w:val="00650811"/>
    <w:rsid w:val="00655339"/>
    <w:rsid w:val="00661D3E"/>
    <w:rsid w:val="00686E89"/>
    <w:rsid w:val="006905DF"/>
    <w:rsid w:val="00692627"/>
    <w:rsid w:val="006969E7"/>
    <w:rsid w:val="006A152D"/>
    <w:rsid w:val="006A3643"/>
    <w:rsid w:val="006B10C2"/>
    <w:rsid w:val="006B59F3"/>
    <w:rsid w:val="006C2A29"/>
    <w:rsid w:val="006C64CF"/>
    <w:rsid w:val="006D17B1"/>
    <w:rsid w:val="006D4752"/>
    <w:rsid w:val="006D708A"/>
    <w:rsid w:val="006E14C1"/>
    <w:rsid w:val="006F0292"/>
    <w:rsid w:val="006F1B8F"/>
    <w:rsid w:val="006F27FA"/>
    <w:rsid w:val="006F416B"/>
    <w:rsid w:val="006F519B"/>
    <w:rsid w:val="00713675"/>
    <w:rsid w:val="00715823"/>
    <w:rsid w:val="0072449C"/>
    <w:rsid w:val="007253EF"/>
    <w:rsid w:val="00737B93"/>
    <w:rsid w:val="00745BF0"/>
    <w:rsid w:val="00751EA3"/>
    <w:rsid w:val="0075751A"/>
    <w:rsid w:val="007615FE"/>
    <w:rsid w:val="0076655C"/>
    <w:rsid w:val="007742DC"/>
    <w:rsid w:val="00777828"/>
    <w:rsid w:val="00791437"/>
    <w:rsid w:val="007964A4"/>
    <w:rsid w:val="007B0C2C"/>
    <w:rsid w:val="007B278E"/>
    <w:rsid w:val="007B5CA2"/>
    <w:rsid w:val="007C5C23"/>
    <w:rsid w:val="007D2999"/>
    <w:rsid w:val="007E2A26"/>
    <w:rsid w:val="007F2348"/>
    <w:rsid w:val="007F4757"/>
    <w:rsid w:val="00803F07"/>
    <w:rsid w:val="0080749A"/>
    <w:rsid w:val="00821FB8"/>
    <w:rsid w:val="00822ACD"/>
    <w:rsid w:val="00836217"/>
    <w:rsid w:val="00836A23"/>
    <w:rsid w:val="00855C66"/>
    <w:rsid w:val="00871EE4"/>
    <w:rsid w:val="008954DF"/>
    <w:rsid w:val="008B293F"/>
    <w:rsid w:val="008B7371"/>
    <w:rsid w:val="008D3DDB"/>
    <w:rsid w:val="008F3B04"/>
    <w:rsid w:val="008F573F"/>
    <w:rsid w:val="009034EC"/>
    <w:rsid w:val="0090617F"/>
    <w:rsid w:val="00916538"/>
    <w:rsid w:val="0093067A"/>
    <w:rsid w:val="00941C60"/>
    <w:rsid w:val="00941FD1"/>
    <w:rsid w:val="00950824"/>
    <w:rsid w:val="00966D42"/>
    <w:rsid w:val="00971689"/>
    <w:rsid w:val="0097170F"/>
    <w:rsid w:val="00973E90"/>
    <w:rsid w:val="009752DA"/>
    <w:rsid w:val="00975B07"/>
    <w:rsid w:val="00980B4A"/>
    <w:rsid w:val="009901DC"/>
    <w:rsid w:val="00992EAB"/>
    <w:rsid w:val="009A2DDE"/>
    <w:rsid w:val="009B3E8A"/>
    <w:rsid w:val="009D04A6"/>
    <w:rsid w:val="009E30E2"/>
    <w:rsid w:val="009E3D0A"/>
    <w:rsid w:val="009E51FC"/>
    <w:rsid w:val="009F0B14"/>
    <w:rsid w:val="009F1D28"/>
    <w:rsid w:val="009F7618"/>
    <w:rsid w:val="00A04D23"/>
    <w:rsid w:val="00A06766"/>
    <w:rsid w:val="00A10F49"/>
    <w:rsid w:val="00A13765"/>
    <w:rsid w:val="00A21B12"/>
    <w:rsid w:val="00A23F80"/>
    <w:rsid w:val="00A25D60"/>
    <w:rsid w:val="00A46E98"/>
    <w:rsid w:val="00A5076F"/>
    <w:rsid w:val="00A6352B"/>
    <w:rsid w:val="00A701B5"/>
    <w:rsid w:val="00A714BB"/>
    <w:rsid w:val="00A722AB"/>
    <w:rsid w:val="00A77147"/>
    <w:rsid w:val="00A92D8F"/>
    <w:rsid w:val="00AB2988"/>
    <w:rsid w:val="00AB7999"/>
    <w:rsid w:val="00AC2BAB"/>
    <w:rsid w:val="00AD3292"/>
    <w:rsid w:val="00AE1684"/>
    <w:rsid w:val="00AE6BCC"/>
    <w:rsid w:val="00AE7AF0"/>
    <w:rsid w:val="00B500CA"/>
    <w:rsid w:val="00B52E25"/>
    <w:rsid w:val="00B70CF7"/>
    <w:rsid w:val="00B73A70"/>
    <w:rsid w:val="00B86314"/>
    <w:rsid w:val="00BA1C2E"/>
    <w:rsid w:val="00BB5229"/>
    <w:rsid w:val="00BC200B"/>
    <w:rsid w:val="00BC4756"/>
    <w:rsid w:val="00BC69A4"/>
    <w:rsid w:val="00BD2ECD"/>
    <w:rsid w:val="00BD6181"/>
    <w:rsid w:val="00BE0680"/>
    <w:rsid w:val="00BE305F"/>
    <w:rsid w:val="00BE7BA3"/>
    <w:rsid w:val="00BF5682"/>
    <w:rsid w:val="00BF7B09"/>
    <w:rsid w:val="00C05260"/>
    <w:rsid w:val="00C05D66"/>
    <w:rsid w:val="00C076B9"/>
    <w:rsid w:val="00C20A95"/>
    <w:rsid w:val="00C2692F"/>
    <w:rsid w:val="00C3207C"/>
    <w:rsid w:val="00C400E1"/>
    <w:rsid w:val="00C41187"/>
    <w:rsid w:val="00C417B2"/>
    <w:rsid w:val="00C46403"/>
    <w:rsid w:val="00C63C31"/>
    <w:rsid w:val="00C757A0"/>
    <w:rsid w:val="00C760DE"/>
    <w:rsid w:val="00C82630"/>
    <w:rsid w:val="00C85B4E"/>
    <w:rsid w:val="00C861A7"/>
    <w:rsid w:val="00C907F7"/>
    <w:rsid w:val="00CA2103"/>
    <w:rsid w:val="00CB21E8"/>
    <w:rsid w:val="00CB6B99"/>
    <w:rsid w:val="00CB7C03"/>
    <w:rsid w:val="00CC1430"/>
    <w:rsid w:val="00CE4C87"/>
    <w:rsid w:val="00CE544A"/>
    <w:rsid w:val="00CF1045"/>
    <w:rsid w:val="00D02BC5"/>
    <w:rsid w:val="00D07B33"/>
    <w:rsid w:val="00D10FE5"/>
    <w:rsid w:val="00D11E1C"/>
    <w:rsid w:val="00D160B0"/>
    <w:rsid w:val="00D17F94"/>
    <w:rsid w:val="00D223FC"/>
    <w:rsid w:val="00D232E5"/>
    <w:rsid w:val="00D26D1E"/>
    <w:rsid w:val="00D474CF"/>
    <w:rsid w:val="00D5547E"/>
    <w:rsid w:val="00D73022"/>
    <w:rsid w:val="00D860E2"/>
    <w:rsid w:val="00D869A1"/>
    <w:rsid w:val="00DA413F"/>
    <w:rsid w:val="00DA4584"/>
    <w:rsid w:val="00DA614B"/>
    <w:rsid w:val="00DB54C3"/>
    <w:rsid w:val="00DB7AD7"/>
    <w:rsid w:val="00DC049E"/>
    <w:rsid w:val="00DC3060"/>
    <w:rsid w:val="00DE0FB2"/>
    <w:rsid w:val="00DF093E"/>
    <w:rsid w:val="00E01F42"/>
    <w:rsid w:val="00E206D6"/>
    <w:rsid w:val="00E270AA"/>
    <w:rsid w:val="00E3366E"/>
    <w:rsid w:val="00E52086"/>
    <w:rsid w:val="00E543A6"/>
    <w:rsid w:val="00E60479"/>
    <w:rsid w:val="00E61D73"/>
    <w:rsid w:val="00E723FE"/>
    <w:rsid w:val="00E73684"/>
    <w:rsid w:val="00E818D6"/>
    <w:rsid w:val="00E87F7A"/>
    <w:rsid w:val="00E93B0C"/>
    <w:rsid w:val="00E943F1"/>
    <w:rsid w:val="00E94B3E"/>
    <w:rsid w:val="00E96BD7"/>
    <w:rsid w:val="00EA0DB1"/>
    <w:rsid w:val="00EA0EE9"/>
    <w:rsid w:val="00EB049F"/>
    <w:rsid w:val="00ED52CA"/>
    <w:rsid w:val="00ED5860"/>
    <w:rsid w:val="00ED7890"/>
    <w:rsid w:val="00EE35C9"/>
    <w:rsid w:val="00F05ECA"/>
    <w:rsid w:val="00F26E21"/>
    <w:rsid w:val="00F3566E"/>
    <w:rsid w:val="00F375FB"/>
    <w:rsid w:val="00F41AC1"/>
    <w:rsid w:val="00F4367A"/>
    <w:rsid w:val="00F43DD2"/>
    <w:rsid w:val="00F445B1"/>
    <w:rsid w:val="00F45CD4"/>
    <w:rsid w:val="00F66DCA"/>
    <w:rsid w:val="00F74F53"/>
    <w:rsid w:val="00F7606D"/>
    <w:rsid w:val="00F81670"/>
    <w:rsid w:val="00F82024"/>
    <w:rsid w:val="00F865A3"/>
    <w:rsid w:val="00F95BC9"/>
    <w:rsid w:val="00FA624C"/>
    <w:rsid w:val="00FB3B71"/>
    <w:rsid w:val="00FC1072"/>
    <w:rsid w:val="00FD0FAC"/>
    <w:rsid w:val="00FD1DFA"/>
    <w:rsid w:val="00FD4966"/>
    <w:rsid w:val="00FE57DC"/>
    <w:rsid w:val="00FF095A"/>
    <w:rsid w:val="014FD3C9"/>
    <w:rsid w:val="027EFFD1"/>
    <w:rsid w:val="03A4FADA"/>
    <w:rsid w:val="057C79DC"/>
    <w:rsid w:val="05B94C3D"/>
    <w:rsid w:val="07D434D5"/>
    <w:rsid w:val="08CBC26E"/>
    <w:rsid w:val="0AEAD29A"/>
    <w:rsid w:val="0AFF07F9"/>
    <w:rsid w:val="0B5A41FF"/>
    <w:rsid w:val="0B89A7FD"/>
    <w:rsid w:val="0C310958"/>
    <w:rsid w:val="0D64DE8D"/>
    <w:rsid w:val="0E137018"/>
    <w:rsid w:val="0ECD8498"/>
    <w:rsid w:val="0FB9297F"/>
    <w:rsid w:val="11AB9BB3"/>
    <w:rsid w:val="11C164FF"/>
    <w:rsid w:val="11DE2519"/>
    <w:rsid w:val="14751C6D"/>
    <w:rsid w:val="150E6135"/>
    <w:rsid w:val="15D5A485"/>
    <w:rsid w:val="16C788FA"/>
    <w:rsid w:val="187CEEE6"/>
    <w:rsid w:val="18B12936"/>
    <w:rsid w:val="18C980A1"/>
    <w:rsid w:val="198F4326"/>
    <w:rsid w:val="1AF1DC11"/>
    <w:rsid w:val="1B51BD14"/>
    <w:rsid w:val="1BC0B843"/>
    <w:rsid w:val="1BDE6ACD"/>
    <w:rsid w:val="1C62DB68"/>
    <w:rsid w:val="1C81385F"/>
    <w:rsid w:val="1D4727A8"/>
    <w:rsid w:val="1E2AA5CE"/>
    <w:rsid w:val="1F49B451"/>
    <w:rsid w:val="1FED3190"/>
    <w:rsid w:val="204D1D48"/>
    <w:rsid w:val="21FFFECB"/>
    <w:rsid w:val="22F0553C"/>
    <w:rsid w:val="238A6E87"/>
    <w:rsid w:val="24AA93AA"/>
    <w:rsid w:val="25C8DF4C"/>
    <w:rsid w:val="25DDE79D"/>
    <w:rsid w:val="268D6C3E"/>
    <w:rsid w:val="27395084"/>
    <w:rsid w:val="278ACBEA"/>
    <w:rsid w:val="282C914F"/>
    <w:rsid w:val="2875A525"/>
    <w:rsid w:val="28F0B620"/>
    <w:rsid w:val="29894939"/>
    <w:rsid w:val="2A2FAB43"/>
    <w:rsid w:val="2B546ADC"/>
    <w:rsid w:val="2DC2B855"/>
    <w:rsid w:val="2E3C359E"/>
    <w:rsid w:val="2FB44E39"/>
    <w:rsid w:val="32A547E6"/>
    <w:rsid w:val="3323D874"/>
    <w:rsid w:val="33C8C2FF"/>
    <w:rsid w:val="34C5ADE6"/>
    <w:rsid w:val="34ECE2A5"/>
    <w:rsid w:val="35E68B5F"/>
    <w:rsid w:val="3742E73C"/>
    <w:rsid w:val="3868F9D8"/>
    <w:rsid w:val="38C4BD77"/>
    <w:rsid w:val="38D1C7B5"/>
    <w:rsid w:val="3A028991"/>
    <w:rsid w:val="3A1580BC"/>
    <w:rsid w:val="3B4A84E5"/>
    <w:rsid w:val="3BB43EC8"/>
    <w:rsid w:val="3C9559B9"/>
    <w:rsid w:val="3D28BEEE"/>
    <w:rsid w:val="3D543500"/>
    <w:rsid w:val="3D75EE1D"/>
    <w:rsid w:val="3DC3A4D9"/>
    <w:rsid w:val="3DFC3B9E"/>
    <w:rsid w:val="4165F553"/>
    <w:rsid w:val="41838B24"/>
    <w:rsid w:val="431C3BF6"/>
    <w:rsid w:val="43442768"/>
    <w:rsid w:val="43F42839"/>
    <w:rsid w:val="449A832D"/>
    <w:rsid w:val="47265693"/>
    <w:rsid w:val="479239AC"/>
    <w:rsid w:val="4B786B65"/>
    <w:rsid w:val="4DADDDEC"/>
    <w:rsid w:val="4DC9FD09"/>
    <w:rsid w:val="4DF06A9C"/>
    <w:rsid w:val="51049B70"/>
    <w:rsid w:val="5169ABB0"/>
    <w:rsid w:val="51D5A9A1"/>
    <w:rsid w:val="52141FE7"/>
    <w:rsid w:val="530E7F80"/>
    <w:rsid w:val="53124442"/>
    <w:rsid w:val="532B2BAE"/>
    <w:rsid w:val="546E56C8"/>
    <w:rsid w:val="54BD7E5A"/>
    <w:rsid w:val="562DCFA1"/>
    <w:rsid w:val="571C62E4"/>
    <w:rsid w:val="5839D204"/>
    <w:rsid w:val="58C16BAB"/>
    <w:rsid w:val="58DECE76"/>
    <w:rsid w:val="5AE99C3E"/>
    <w:rsid w:val="5C208973"/>
    <w:rsid w:val="5C2301F2"/>
    <w:rsid w:val="5C519A2D"/>
    <w:rsid w:val="5CD2A867"/>
    <w:rsid w:val="5CEABA7A"/>
    <w:rsid w:val="5D0EC0A9"/>
    <w:rsid w:val="5D6EE46E"/>
    <w:rsid w:val="5DE62121"/>
    <w:rsid w:val="5F6A312F"/>
    <w:rsid w:val="60B35EF8"/>
    <w:rsid w:val="613D2893"/>
    <w:rsid w:val="62B73EE3"/>
    <w:rsid w:val="636BDC7A"/>
    <w:rsid w:val="6410B1B4"/>
    <w:rsid w:val="64155CCA"/>
    <w:rsid w:val="69B9B35A"/>
    <w:rsid w:val="6BFBC2A1"/>
    <w:rsid w:val="6BFCD1B0"/>
    <w:rsid w:val="6C498ED2"/>
    <w:rsid w:val="6EA1A103"/>
    <w:rsid w:val="6ECA3545"/>
    <w:rsid w:val="6F32E46D"/>
    <w:rsid w:val="70F8304B"/>
    <w:rsid w:val="71CFADA8"/>
    <w:rsid w:val="7276546A"/>
    <w:rsid w:val="73D371E9"/>
    <w:rsid w:val="75E01BB2"/>
    <w:rsid w:val="761DCCEA"/>
    <w:rsid w:val="76D8CABF"/>
    <w:rsid w:val="76F07678"/>
    <w:rsid w:val="77F49D1E"/>
    <w:rsid w:val="7870C9CA"/>
    <w:rsid w:val="7C7F271A"/>
    <w:rsid w:val="7E56435B"/>
    <w:rsid w:val="7F3A433D"/>
    <w:rsid w:val="7FBAF5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4BE434F2-F6D9-4F98-9C04-B6D408DE8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paragraph" w:styleId="FootnoteText">
    <w:name w:val="footnote text"/>
    <w:basedOn w:val="Normal"/>
    <w:link w:val="FootnoteTextChar"/>
    <w:uiPriority w:val="99"/>
    <w:semiHidden/>
    <w:unhideWhenUsed/>
    <w:rsid w:val="00E943F1"/>
    <w:pPr>
      <w:spacing w:after="0"/>
    </w:pPr>
    <w:rPr>
      <w:color w:val="auto"/>
      <w:sz w:val="20"/>
      <w:szCs w:val="20"/>
      <w:lang w:eastAsia="en-US"/>
    </w:rPr>
  </w:style>
  <w:style w:type="character" w:styleId="FootnoteTextChar" w:customStyle="1">
    <w:name w:val="Footnote Text Char"/>
    <w:basedOn w:val="DefaultParagraphFont"/>
    <w:link w:val="FootnoteText"/>
    <w:uiPriority w:val="99"/>
    <w:semiHidden/>
    <w:rsid w:val="00E943F1"/>
    <w:rPr>
      <w:lang w:eastAsia="en-US"/>
    </w:rPr>
  </w:style>
  <w:style w:type="character" w:styleId="FootnoteReference">
    <w:name w:val="footnote reference"/>
    <w:uiPriority w:val="99"/>
    <w:semiHidden/>
    <w:unhideWhenUsed/>
    <w:rsid w:val="00E943F1"/>
    <w:rPr>
      <w:vertAlign w:val="superscript"/>
    </w:rPr>
  </w:style>
  <w:style w:type="character" w:styleId="UnresolvedMention">
    <w:name w:val="Unresolved Mention"/>
    <w:basedOn w:val="DefaultParagraphFont"/>
    <w:uiPriority w:val="99"/>
    <w:semiHidden/>
    <w:unhideWhenUsed/>
    <w:rsid w:val="00836A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malton@oxford.gov.uk"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2755703B-06C5-4A87-9D64-3626BC7BA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72C145DB-CE24-4C34-9EBF-49C7EB3757AA}">
  <ds:schemaRefs>
    <ds:schemaRef ds:uri="http://schemas.microsoft.com/sharepoint/v3/contenttype/forms"/>
  </ds:schemaRefs>
</ds:datastoreItem>
</file>

<file path=customXml/itemProps4.xml><?xml version="1.0" encoding="utf-8"?>
<ds:datastoreItem xmlns:ds="http://schemas.openxmlformats.org/officeDocument/2006/customXml" ds:itemID="{17F7DCF3-F17A-46A9-A54B-1C825994C1A3}">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OxCityCouncil Cabinet report</dc:title>
  <dc:subject/>
  <dc:creator>jmitchell</dc:creator>
  <cp:keywords>OxCityCouncil Report</cp:keywords>
  <cp:lastModifiedBy>JACKMAN Emma-Louise</cp:lastModifiedBy>
  <cp:revision>65</cp:revision>
  <cp:lastPrinted>2015-07-04T05:50:00Z</cp:lastPrinted>
  <dcterms:created xsi:type="dcterms:W3CDTF">2024-12-11T00:38:00Z</dcterms:created>
  <dcterms:modified xsi:type="dcterms:W3CDTF">2025-07-02T06:45:32Z</dcterms:modified>
  <cp:category>Report to Council or Committee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